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4E5"/>
  <w:body>
    <w:p w14:paraId="0A2DCFC9" w14:textId="77777777" w:rsidR="008F6C07" w:rsidRPr="00594237" w:rsidRDefault="00D56682" w:rsidP="00594237">
      <w:pPr>
        <w:pStyle w:val="Title"/>
      </w:pPr>
      <w:r w:rsidRPr="00594237">
        <w:t>I.T. Infrastructure</w:t>
      </w:r>
      <w:r w:rsidR="008F6C07" w:rsidRPr="00594237">
        <w:t>,</w:t>
      </w:r>
    </w:p>
    <w:p w14:paraId="1A891874" w14:textId="77777777" w:rsidR="008F6C07" w:rsidRPr="00594237" w:rsidRDefault="00DB51C6" w:rsidP="00594237">
      <w:pPr>
        <w:pStyle w:val="Title"/>
      </w:pPr>
      <w:r>
        <w:rPr>
          <w:noProof/>
        </w:rPr>
        <w:drawing>
          <wp:anchor distT="0" distB="0" distL="114300" distR="114300" simplePos="0" relativeHeight="251658240" behindDoc="1" locked="0" layoutInCell="1" allowOverlap="1" wp14:anchorId="3CB0E945" wp14:editId="69F1DAD9">
            <wp:simplePos x="0" y="0"/>
            <wp:positionH relativeFrom="page">
              <wp:align>left</wp:align>
            </wp:positionH>
            <wp:positionV relativeFrom="paragraph">
              <wp:posOffset>616594</wp:posOffset>
            </wp:positionV>
            <wp:extent cx="7955967" cy="5583627"/>
            <wp:effectExtent l="0" t="0" r="0" b="0"/>
            <wp:wrapTight wrapText="bothSides">
              <wp:wrapPolygon edited="0">
                <wp:start x="10137" y="3758"/>
                <wp:lineTo x="8327" y="4053"/>
                <wp:lineTo x="7965" y="4201"/>
                <wp:lineTo x="8017" y="15697"/>
                <wp:lineTo x="7396" y="16655"/>
                <wp:lineTo x="7396" y="17539"/>
                <wp:lineTo x="7758" y="18055"/>
                <wp:lineTo x="8172" y="18203"/>
                <wp:lineTo x="9154" y="18276"/>
                <wp:lineTo x="11689" y="18424"/>
                <wp:lineTo x="12723" y="18424"/>
                <wp:lineTo x="13447" y="18055"/>
                <wp:lineTo x="13654" y="17466"/>
                <wp:lineTo x="13654" y="16876"/>
                <wp:lineTo x="14275" y="15697"/>
                <wp:lineTo x="14223" y="14813"/>
                <wp:lineTo x="13809" y="14518"/>
                <wp:lineTo x="13602" y="3906"/>
                <wp:lineTo x="13292" y="3758"/>
                <wp:lineTo x="10137" y="3758"/>
              </wp:wrapPolygon>
            </wp:wrapTight>
            <wp:docPr id="4" name="Picture 4" descr="A picture containing indoor, electronics, sitting&#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rvers-poweredge-t330-left-hero-685x350-ng.png"/>
                    <pic:cNvPicPr/>
                  </pic:nvPicPr>
                  <pic:blipFill>
                    <a:blip r:embed="rId7">
                      <a:extLst>
                        <a:ext uri="{28A0092B-C50C-407E-A947-70E740481C1C}">
                          <a14:useLocalDpi xmlns:a14="http://schemas.microsoft.com/office/drawing/2010/main" val="0"/>
                        </a:ext>
                      </a:extLst>
                    </a:blip>
                    <a:stretch>
                      <a:fillRect/>
                    </a:stretch>
                  </pic:blipFill>
                  <pic:spPr>
                    <a:xfrm>
                      <a:off x="0" y="0"/>
                      <a:ext cx="7955967" cy="5583627"/>
                    </a:xfrm>
                    <a:prstGeom prst="rect">
                      <a:avLst/>
                    </a:prstGeom>
                  </pic:spPr>
                </pic:pic>
              </a:graphicData>
            </a:graphic>
            <wp14:sizeRelH relativeFrom="margin">
              <wp14:pctWidth>0</wp14:pctWidth>
            </wp14:sizeRelH>
            <wp14:sizeRelV relativeFrom="margin">
              <wp14:pctHeight>0</wp14:pctHeight>
            </wp14:sizeRelV>
          </wp:anchor>
        </w:drawing>
      </w:r>
      <w:r w:rsidR="00D56682" w:rsidRPr="00594237">
        <w:t xml:space="preserve">Virtual </w:t>
      </w:r>
      <w:r w:rsidR="008F6C07" w:rsidRPr="00594237">
        <w:t>Servers, and You</w:t>
      </w:r>
    </w:p>
    <w:p w14:paraId="187BEA18" w14:textId="77777777" w:rsidR="008F6C07" w:rsidRDefault="008F6C07" w:rsidP="00CC27EE"/>
    <w:p w14:paraId="64D046ED" w14:textId="77777777" w:rsidR="008F6C07" w:rsidRDefault="008F6C07" w:rsidP="00817E6C">
      <w:pPr>
        <w:jc w:val="center"/>
      </w:pPr>
    </w:p>
    <w:p w14:paraId="253DD262" w14:textId="77777777" w:rsidR="00AD43BF" w:rsidRPr="00D56682" w:rsidRDefault="00AD43BF" w:rsidP="00CC27EE">
      <w:pPr>
        <w:rPr>
          <w:sz w:val="28"/>
        </w:rPr>
      </w:pPr>
    </w:p>
    <w:p w14:paraId="4FBCBCBD" w14:textId="77777777" w:rsidR="00AD43BF" w:rsidRPr="00AD43BF" w:rsidRDefault="00AD43BF" w:rsidP="00CC27EE"/>
    <w:p w14:paraId="16A16EE9" w14:textId="77777777" w:rsidR="00191987" w:rsidRDefault="00191987" w:rsidP="00191987">
      <w:pPr>
        <w:pStyle w:val="Heading1"/>
        <w:rPr>
          <w:u w:val="none"/>
        </w:rPr>
      </w:pPr>
    </w:p>
    <w:p w14:paraId="4A28A8BA" w14:textId="77777777" w:rsidR="00191987" w:rsidRDefault="00191987" w:rsidP="00191987">
      <w:pPr>
        <w:pStyle w:val="Heading1"/>
        <w:rPr>
          <w:u w:val="none"/>
        </w:rPr>
      </w:pPr>
    </w:p>
    <w:p w14:paraId="14DDB75F" w14:textId="77777777" w:rsidR="00191987" w:rsidRPr="00EB29C4" w:rsidRDefault="00191987" w:rsidP="00191987">
      <w:pPr>
        <w:pStyle w:val="Heading1"/>
        <w:rPr>
          <w:u w:val="none"/>
        </w:rPr>
      </w:pPr>
    </w:p>
    <w:p w14:paraId="18D07C26" w14:textId="77777777" w:rsidR="00191987" w:rsidRDefault="00191987" w:rsidP="00191987">
      <w:pPr>
        <w:pStyle w:val="Heading1"/>
        <w:rPr>
          <w:u w:val="none"/>
        </w:rPr>
      </w:pPr>
    </w:p>
    <w:p w14:paraId="11377FF8" w14:textId="77777777" w:rsidR="00191987" w:rsidRPr="00191987" w:rsidRDefault="00191987" w:rsidP="00191987">
      <w:pPr>
        <w:pStyle w:val="Heading1"/>
        <w:rPr>
          <w:sz w:val="44"/>
          <w:u w:val="none"/>
        </w:rPr>
      </w:pPr>
    </w:p>
    <w:p w14:paraId="19350F7C" w14:textId="77777777" w:rsidR="00DB51C6" w:rsidRDefault="00DB51C6" w:rsidP="00191987">
      <w:pPr>
        <w:pStyle w:val="Heading1"/>
        <w:rPr>
          <w:u w:val="none"/>
        </w:rPr>
      </w:pPr>
    </w:p>
    <w:p w14:paraId="239FB8FA" w14:textId="77777777" w:rsidR="00DB51C6" w:rsidRDefault="00DB51C6" w:rsidP="00191987">
      <w:pPr>
        <w:pStyle w:val="Heading1"/>
        <w:rPr>
          <w:u w:val="none"/>
        </w:rPr>
      </w:pPr>
    </w:p>
    <w:p w14:paraId="418819C0" w14:textId="77777777" w:rsidR="00DB51C6" w:rsidRDefault="00DB51C6" w:rsidP="00191987">
      <w:pPr>
        <w:pStyle w:val="Heading1"/>
        <w:rPr>
          <w:u w:val="none"/>
        </w:rPr>
      </w:pPr>
    </w:p>
    <w:p w14:paraId="1D50A6CE" w14:textId="77777777" w:rsidR="00DB51C6" w:rsidRDefault="00DB51C6" w:rsidP="00191987">
      <w:pPr>
        <w:pStyle w:val="Heading1"/>
        <w:rPr>
          <w:u w:val="none"/>
        </w:rPr>
      </w:pPr>
    </w:p>
    <w:p w14:paraId="3A1BEE53" w14:textId="77777777" w:rsidR="00DB51C6" w:rsidRDefault="00DB51C6" w:rsidP="00191987">
      <w:pPr>
        <w:pStyle w:val="Heading1"/>
        <w:rPr>
          <w:u w:val="none"/>
        </w:rPr>
      </w:pPr>
    </w:p>
    <w:p w14:paraId="5C92B68D" w14:textId="77777777" w:rsidR="00DB51C6" w:rsidRDefault="00DB51C6" w:rsidP="00191987">
      <w:pPr>
        <w:pStyle w:val="Heading1"/>
        <w:rPr>
          <w:u w:val="none"/>
        </w:rPr>
      </w:pPr>
    </w:p>
    <w:p w14:paraId="0372153F" w14:textId="77777777" w:rsidR="00DB51C6" w:rsidRDefault="00DB51C6" w:rsidP="00191987">
      <w:pPr>
        <w:pStyle w:val="Heading1"/>
        <w:rPr>
          <w:u w:val="none"/>
        </w:rPr>
      </w:pPr>
    </w:p>
    <w:p w14:paraId="4AA5B314" w14:textId="77777777" w:rsidR="00DB51C6" w:rsidRDefault="00DB51C6" w:rsidP="00191987">
      <w:pPr>
        <w:pStyle w:val="Heading1"/>
        <w:rPr>
          <w:u w:val="none"/>
        </w:rPr>
      </w:pPr>
    </w:p>
    <w:p w14:paraId="51D3F203" w14:textId="77777777" w:rsidR="00DB51C6" w:rsidRDefault="00DB51C6" w:rsidP="00191987">
      <w:pPr>
        <w:pStyle w:val="Heading1"/>
        <w:rPr>
          <w:u w:val="none"/>
        </w:rPr>
      </w:pPr>
    </w:p>
    <w:p w14:paraId="4AF83E92" w14:textId="77777777" w:rsidR="008F6C07" w:rsidRPr="00FC5CC7" w:rsidRDefault="008F6C07" w:rsidP="00FC5CC7">
      <w:pPr>
        <w:rPr>
          <w:rFonts w:ascii="Britannic Bold" w:hAnsi="Britannic Bold"/>
          <w:color w:val="0070C0"/>
          <w:sz w:val="32"/>
        </w:rPr>
      </w:pPr>
      <w:r w:rsidRPr="00FC5CC7">
        <w:rPr>
          <w:rFonts w:ascii="Britannic Bold" w:hAnsi="Britannic Bold"/>
          <w:color w:val="0070C0"/>
          <w:sz w:val="32"/>
        </w:rPr>
        <w:t>Prepared For:</w:t>
      </w:r>
      <w:r w:rsidR="00BD789E" w:rsidRPr="00FC5CC7">
        <w:rPr>
          <w:rFonts w:ascii="Britannic Bold" w:hAnsi="Britannic Bold"/>
          <w:color w:val="0070C0"/>
          <w:sz w:val="32"/>
        </w:rPr>
        <w:tab/>
      </w:r>
      <w:r w:rsidRPr="00FC5CC7">
        <w:rPr>
          <w:rFonts w:ascii="Britannic Bold" w:hAnsi="Britannic Bold"/>
          <w:color w:val="0070C0"/>
          <w:sz w:val="32"/>
        </w:rPr>
        <w:t xml:space="preserve">Renegade Furniture </w:t>
      </w:r>
      <w:r w:rsidR="00191987" w:rsidRPr="00FC5CC7">
        <w:rPr>
          <w:rFonts w:ascii="Britannic Bold" w:hAnsi="Britannic Bold"/>
          <w:color w:val="0070C0"/>
          <w:sz w:val="32"/>
        </w:rPr>
        <w:t>Group</w:t>
      </w:r>
    </w:p>
    <w:p w14:paraId="30854CF1" w14:textId="77777777" w:rsidR="008F6C07" w:rsidRPr="00FC5CC7" w:rsidRDefault="008F6C07" w:rsidP="00FC5CC7">
      <w:pPr>
        <w:rPr>
          <w:rFonts w:ascii="Britannic Bold" w:hAnsi="Britannic Bold"/>
          <w:color w:val="0070C0"/>
          <w:sz w:val="32"/>
        </w:rPr>
      </w:pPr>
      <w:r w:rsidRPr="00FC5CC7">
        <w:rPr>
          <w:rFonts w:ascii="Britannic Bold" w:hAnsi="Britannic Bold"/>
          <w:color w:val="0070C0"/>
          <w:sz w:val="32"/>
        </w:rPr>
        <w:t>Prepared By:</w:t>
      </w:r>
      <w:r w:rsidR="00BD789E" w:rsidRPr="00FC5CC7">
        <w:rPr>
          <w:rFonts w:ascii="Britannic Bold" w:hAnsi="Britannic Bold"/>
          <w:color w:val="0070C0"/>
          <w:sz w:val="32"/>
        </w:rPr>
        <w:tab/>
      </w:r>
      <w:r w:rsidR="000C28A2">
        <w:rPr>
          <w:rFonts w:ascii="Britannic Bold" w:hAnsi="Britannic Bold"/>
          <w:color w:val="0070C0"/>
          <w:sz w:val="32"/>
        </w:rPr>
        <w:t>B. A. Lightyear</w:t>
      </w:r>
    </w:p>
    <w:p w14:paraId="04E59498" w14:textId="77777777" w:rsidR="008F6C07" w:rsidRPr="000272FD" w:rsidRDefault="008F6C07" w:rsidP="00CC27EE">
      <w:pPr>
        <w:sectPr w:rsidR="008F6C07" w:rsidRPr="000272FD" w:rsidSect="008775B8">
          <w:pgSz w:w="12240" w:h="15840"/>
          <w:pgMar w:top="1440" w:right="1440" w:bottom="1440" w:left="1440" w:header="720" w:footer="720" w:gutter="0"/>
          <w:pgBorders w:offsetFrom="page">
            <w:top w:val="single" w:sz="24" w:space="24" w:color="0070C0"/>
            <w:left w:val="single" w:sz="24" w:space="24" w:color="0070C0"/>
            <w:bottom w:val="single" w:sz="24" w:space="24" w:color="0070C0"/>
            <w:right w:val="single" w:sz="24" w:space="24" w:color="0070C0"/>
          </w:pgBorders>
          <w:pgNumType w:fmt="lowerRoman"/>
          <w:cols w:space="720"/>
          <w:titlePg/>
          <w:docGrid w:linePitch="360"/>
        </w:sectPr>
      </w:pPr>
    </w:p>
    <w:sdt>
      <w:sdtPr>
        <w:rPr>
          <w:rFonts w:ascii="Garamond" w:eastAsiaTheme="minorHAnsi" w:hAnsi="Garamond" w:cs="Leelawadee UI Semilight"/>
          <w:color w:val="auto"/>
          <w:sz w:val="24"/>
          <w:szCs w:val="22"/>
        </w:rPr>
        <w:id w:val="1048266392"/>
        <w:docPartObj>
          <w:docPartGallery w:val="Table of Contents"/>
          <w:docPartUnique/>
        </w:docPartObj>
      </w:sdtPr>
      <w:sdtEndPr>
        <w:rPr>
          <w:b/>
          <w:bCs/>
          <w:noProof/>
        </w:rPr>
      </w:sdtEndPr>
      <w:sdtContent>
        <w:p w14:paraId="768232EE" w14:textId="77777777" w:rsidR="00FC5CC7" w:rsidRPr="00FC5CC7" w:rsidRDefault="00FC5CC7" w:rsidP="00FC5CC7">
          <w:pPr>
            <w:pStyle w:val="TOCHeading"/>
            <w:spacing w:line="480" w:lineRule="auto"/>
            <w:jc w:val="center"/>
            <w:rPr>
              <w:rStyle w:val="Heading1Char"/>
            </w:rPr>
          </w:pPr>
          <w:r w:rsidRPr="00FC5CC7">
            <w:rPr>
              <w:rStyle w:val="Heading1Char"/>
            </w:rPr>
            <w:t>Table of Contents</w:t>
          </w:r>
        </w:p>
        <w:p w14:paraId="7BE8B8A3" w14:textId="77777777" w:rsidR="00FC5CC7" w:rsidRDefault="00FC5CC7" w:rsidP="00FC5CC7">
          <w:pPr>
            <w:pStyle w:val="TOC1"/>
            <w:tabs>
              <w:tab w:val="right" w:leader="dot" w:pos="9350"/>
            </w:tabs>
            <w:spacing w:line="480" w:lineRule="auto"/>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499677475" w:history="1">
            <w:r w:rsidRPr="00446E85">
              <w:rPr>
                <w:rStyle w:val="Hyperlink"/>
                <w:noProof/>
              </w:rPr>
              <w:t>Executive Summary</w:t>
            </w:r>
            <w:r>
              <w:rPr>
                <w:noProof/>
                <w:webHidden/>
              </w:rPr>
              <w:tab/>
            </w:r>
            <w:r>
              <w:rPr>
                <w:noProof/>
                <w:webHidden/>
              </w:rPr>
              <w:fldChar w:fldCharType="begin"/>
            </w:r>
            <w:r>
              <w:rPr>
                <w:noProof/>
                <w:webHidden/>
              </w:rPr>
              <w:instrText xml:space="preserve"> PAGEREF _Toc499677475 \h </w:instrText>
            </w:r>
            <w:r>
              <w:rPr>
                <w:noProof/>
                <w:webHidden/>
              </w:rPr>
            </w:r>
            <w:r>
              <w:rPr>
                <w:noProof/>
                <w:webHidden/>
              </w:rPr>
              <w:fldChar w:fldCharType="separate"/>
            </w:r>
            <w:r>
              <w:rPr>
                <w:noProof/>
                <w:webHidden/>
              </w:rPr>
              <w:t>2</w:t>
            </w:r>
            <w:r>
              <w:rPr>
                <w:noProof/>
                <w:webHidden/>
              </w:rPr>
              <w:fldChar w:fldCharType="end"/>
            </w:r>
          </w:hyperlink>
        </w:p>
        <w:p w14:paraId="2A003FE0" w14:textId="77777777" w:rsidR="00FC5CC7" w:rsidRDefault="00CC6244" w:rsidP="00FC5CC7">
          <w:pPr>
            <w:pStyle w:val="TOC1"/>
            <w:tabs>
              <w:tab w:val="right" w:leader="dot" w:pos="9350"/>
            </w:tabs>
            <w:spacing w:line="480" w:lineRule="auto"/>
            <w:rPr>
              <w:rFonts w:asciiTheme="minorHAnsi" w:eastAsiaTheme="minorEastAsia" w:hAnsiTheme="minorHAnsi" w:cstheme="minorBidi"/>
              <w:noProof/>
              <w:sz w:val="22"/>
            </w:rPr>
          </w:pPr>
          <w:hyperlink w:anchor="_Toc499677476" w:history="1">
            <w:r w:rsidR="00FC5CC7" w:rsidRPr="00446E85">
              <w:rPr>
                <w:rStyle w:val="Hyperlink"/>
                <w:noProof/>
              </w:rPr>
              <w:t>Introduction</w:t>
            </w:r>
            <w:r w:rsidR="00FC5CC7">
              <w:rPr>
                <w:noProof/>
                <w:webHidden/>
              </w:rPr>
              <w:tab/>
            </w:r>
            <w:r w:rsidR="00FC5CC7">
              <w:rPr>
                <w:noProof/>
                <w:webHidden/>
              </w:rPr>
              <w:fldChar w:fldCharType="begin"/>
            </w:r>
            <w:r w:rsidR="00FC5CC7">
              <w:rPr>
                <w:noProof/>
                <w:webHidden/>
              </w:rPr>
              <w:instrText xml:space="preserve"> PAGEREF _Toc499677476 \h </w:instrText>
            </w:r>
            <w:r w:rsidR="00FC5CC7">
              <w:rPr>
                <w:noProof/>
                <w:webHidden/>
              </w:rPr>
            </w:r>
            <w:r w:rsidR="00FC5CC7">
              <w:rPr>
                <w:noProof/>
                <w:webHidden/>
              </w:rPr>
              <w:fldChar w:fldCharType="separate"/>
            </w:r>
            <w:r w:rsidR="00FC5CC7">
              <w:rPr>
                <w:noProof/>
                <w:webHidden/>
              </w:rPr>
              <w:t>3</w:t>
            </w:r>
            <w:r w:rsidR="00FC5CC7">
              <w:rPr>
                <w:noProof/>
                <w:webHidden/>
              </w:rPr>
              <w:fldChar w:fldCharType="end"/>
            </w:r>
          </w:hyperlink>
        </w:p>
        <w:p w14:paraId="669F3530" w14:textId="77777777" w:rsidR="00FC5CC7" w:rsidRDefault="00CC6244" w:rsidP="00FC5CC7">
          <w:pPr>
            <w:pStyle w:val="TOC1"/>
            <w:tabs>
              <w:tab w:val="right" w:leader="dot" w:pos="9350"/>
            </w:tabs>
            <w:spacing w:line="480" w:lineRule="auto"/>
            <w:rPr>
              <w:rFonts w:asciiTheme="minorHAnsi" w:eastAsiaTheme="minorEastAsia" w:hAnsiTheme="minorHAnsi" w:cstheme="minorBidi"/>
              <w:noProof/>
              <w:sz w:val="22"/>
            </w:rPr>
          </w:pPr>
          <w:hyperlink w:anchor="_Toc499677477" w:history="1">
            <w:r w:rsidR="00FC5CC7" w:rsidRPr="00446E85">
              <w:rPr>
                <w:rStyle w:val="Hyperlink"/>
                <w:noProof/>
              </w:rPr>
              <w:t>I.T. Security</w:t>
            </w:r>
            <w:r w:rsidR="00FC5CC7">
              <w:rPr>
                <w:noProof/>
                <w:webHidden/>
              </w:rPr>
              <w:tab/>
            </w:r>
            <w:r w:rsidR="00FC5CC7">
              <w:rPr>
                <w:noProof/>
                <w:webHidden/>
              </w:rPr>
              <w:fldChar w:fldCharType="begin"/>
            </w:r>
            <w:r w:rsidR="00FC5CC7">
              <w:rPr>
                <w:noProof/>
                <w:webHidden/>
              </w:rPr>
              <w:instrText xml:space="preserve"> PAGEREF _Toc499677477 \h </w:instrText>
            </w:r>
            <w:r w:rsidR="00FC5CC7">
              <w:rPr>
                <w:noProof/>
                <w:webHidden/>
              </w:rPr>
            </w:r>
            <w:r w:rsidR="00FC5CC7">
              <w:rPr>
                <w:noProof/>
                <w:webHidden/>
              </w:rPr>
              <w:fldChar w:fldCharType="separate"/>
            </w:r>
            <w:r w:rsidR="00FC5CC7">
              <w:rPr>
                <w:noProof/>
                <w:webHidden/>
              </w:rPr>
              <w:t>3</w:t>
            </w:r>
            <w:r w:rsidR="00FC5CC7">
              <w:rPr>
                <w:noProof/>
                <w:webHidden/>
              </w:rPr>
              <w:fldChar w:fldCharType="end"/>
            </w:r>
          </w:hyperlink>
        </w:p>
        <w:p w14:paraId="04C850DA" w14:textId="77777777" w:rsidR="00FC5CC7" w:rsidRDefault="00CC6244" w:rsidP="00FC5CC7">
          <w:pPr>
            <w:pStyle w:val="TOC1"/>
            <w:tabs>
              <w:tab w:val="right" w:leader="dot" w:pos="9350"/>
            </w:tabs>
            <w:spacing w:line="480" w:lineRule="auto"/>
            <w:rPr>
              <w:rFonts w:asciiTheme="minorHAnsi" w:eastAsiaTheme="minorEastAsia" w:hAnsiTheme="minorHAnsi" w:cstheme="minorBidi"/>
              <w:noProof/>
              <w:sz w:val="22"/>
            </w:rPr>
          </w:pPr>
          <w:hyperlink w:anchor="_Toc499677478" w:history="1">
            <w:r w:rsidR="00FC5CC7" w:rsidRPr="00446E85">
              <w:rPr>
                <w:rStyle w:val="Hyperlink"/>
                <w:noProof/>
              </w:rPr>
              <w:t>Options &amp; Need</w:t>
            </w:r>
            <w:r w:rsidR="00FC5CC7">
              <w:rPr>
                <w:noProof/>
                <w:webHidden/>
              </w:rPr>
              <w:tab/>
            </w:r>
            <w:r w:rsidR="00FC5CC7">
              <w:rPr>
                <w:noProof/>
                <w:webHidden/>
              </w:rPr>
              <w:fldChar w:fldCharType="begin"/>
            </w:r>
            <w:r w:rsidR="00FC5CC7">
              <w:rPr>
                <w:noProof/>
                <w:webHidden/>
              </w:rPr>
              <w:instrText xml:space="preserve"> PAGEREF _Toc499677478 \h </w:instrText>
            </w:r>
            <w:r w:rsidR="00FC5CC7">
              <w:rPr>
                <w:noProof/>
                <w:webHidden/>
              </w:rPr>
            </w:r>
            <w:r w:rsidR="00FC5CC7">
              <w:rPr>
                <w:noProof/>
                <w:webHidden/>
              </w:rPr>
              <w:fldChar w:fldCharType="separate"/>
            </w:r>
            <w:r w:rsidR="00FC5CC7">
              <w:rPr>
                <w:noProof/>
                <w:webHidden/>
              </w:rPr>
              <w:t>4</w:t>
            </w:r>
            <w:r w:rsidR="00FC5CC7">
              <w:rPr>
                <w:noProof/>
                <w:webHidden/>
              </w:rPr>
              <w:fldChar w:fldCharType="end"/>
            </w:r>
          </w:hyperlink>
        </w:p>
        <w:p w14:paraId="13D26994" w14:textId="77777777" w:rsidR="00FC5CC7" w:rsidRDefault="00CC6244" w:rsidP="00FC5CC7">
          <w:pPr>
            <w:pStyle w:val="TOC1"/>
            <w:tabs>
              <w:tab w:val="right" w:leader="dot" w:pos="9350"/>
            </w:tabs>
            <w:spacing w:line="480" w:lineRule="auto"/>
            <w:rPr>
              <w:rFonts w:asciiTheme="minorHAnsi" w:eastAsiaTheme="minorEastAsia" w:hAnsiTheme="minorHAnsi" w:cstheme="minorBidi"/>
              <w:noProof/>
              <w:sz w:val="22"/>
            </w:rPr>
          </w:pPr>
          <w:hyperlink w:anchor="_Toc499677479" w:history="1">
            <w:r w:rsidR="00FC5CC7" w:rsidRPr="00446E85">
              <w:rPr>
                <w:rStyle w:val="Hyperlink"/>
                <w:noProof/>
              </w:rPr>
              <w:t>Proposed Solution &amp; Expected Benefits</w:t>
            </w:r>
            <w:r w:rsidR="00FC5CC7">
              <w:rPr>
                <w:noProof/>
                <w:webHidden/>
              </w:rPr>
              <w:tab/>
            </w:r>
            <w:r w:rsidR="00FC5CC7">
              <w:rPr>
                <w:noProof/>
                <w:webHidden/>
              </w:rPr>
              <w:fldChar w:fldCharType="begin"/>
            </w:r>
            <w:r w:rsidR="00FC5CC7">
              <w:rPr>
                <w:noProof/>
                <w:webHidden/>
              </w:rPr>
              <w:instrText xml:space="preserve"> PAGEREF _Toc499677479 \h </w:instrText>
            </w:r>
            <w:r w:rsidR="00FC5CC7">
              <w:rPr>
                <w:noProof/>
                <w:webHidden/>
              </w:rPr>
            </w:r>
            <w:r w:rsidR="00FC5CC7">
              <w:rPr>
                <w:noProof/>
                <w:webHidden/>
              </w:rPr>
              <w:fldChar w:fldCharType="separate"/>
            </w:r>
            <w:r w:rsidR="00FC5CC7">
              <w:rPr>
                <w:noProof/>
                <w:webHidden/>
              </w:rPr>
              <w:t>4</w:t>
            </w:r>
            <w:r w:rsidR="00FC5CC7">
              <w:rPr>
                <w:noProof/>
                <w:webHidden/>
              </w:rPr>
              <w:fldChar w:fldCharType="end"/>
            </w:r>
          </w:hyperlink>
        </w:p>
        <w:p w14:paraId="0A2916F4" w14:textId="77777777" w:rsidR="00FC5CC7" w:rsidRDefault="00CC6244" w:rsidP="00FC5CC7">
          <w:pPr>
            <w:pStyle w:val="TOC1"/>
            <w:tabs>
              <w:tab w:val="right" w:leader="dot" w:pos="9350"/>
            </w:tabs>
            <w:spacing w:line="480" w:lineRule="auto"/>
            <w:rPr>
              <w:rFonts w:asciiTheme="minorHAnsi" w:eastAsiaTheme="minorEastAsia" w:hAnsiTheme="minorHAnsi" w:cstheme="minorBidi"/>
              <w:noProof/>
              <w:sz w:val="22"/>
            </w:rPr>
          </w:pPr>
          <w:hyperlink w:anchor="_Toc499677480" w:history="1">
            <w:r w:rsidR="00FC5CC7" w:rsidRPr="00446E85">
              <w:rPr>
                <w:rStyle w:val="Hyperlink"/>
                <w:noProof/>
              </w:rPr>
              <w:t>Conclusion</w:t>
            </w:r>
            <w:r w:rsidR="00FC5CC7">
              <w:rPr>
                <w:noProof/>
                <w:webHidden/>
              </w:rPr>
              <w:tab/>
            </w:r>
            <w:r w:rsidR="00FC5CC7">
              <w:rPr>
                <w:noProof/>
                <w:webHidden/>
              </w:rPr>
              <w:fldChar w:fldCharType="begin"/>
            </w:r>
            <w:r w:rsidR="00FC5CC7">
              <w:rPr>
                <w:noProof/>
                <w:webHidden/>
              </w:rPr>
              <w:instrText xml:space="preserve"> PAGEREF _Toc499677480 \h </w:instrText>
            </w:r>
            <w:r w:rsidR="00FC5CC7">
              <w:rPr>
                <w:noProof/>
                <w:webHidden/>
              </w:rPr>
            </w:r>
            <w:r w:rsidR="00FC5CC7">
              <w:rPr>
                <w:noProof/>
                <w:webHidden/>
              </w:rPr>
              <w:fldChar w:fldCharType="separate"/>
            </w:r>
            <w:r w:rsidR="00FC5CC7">
              <w:rPr>
                <w:noProof/>
                <w:webHidden/>
              </w:rPr>
              <w:t>5</w:t>
            </w:r>
            <w:r w:rsidR="00FC5CC7">
              <w:rPr>
                <w:noProof/>
                <w:webHidden/>
              </w:rPr>
              <w:fldChar w:fldCharType="end"/>
            </w:r>
          </w:hyperlink>
        </w:p>
        <w:p w14:paraId="65624D5B" w14:textId="77777777" w:rsidR="00FC5CC7" w:rsidRDefault="00CC6244" w:rsidP="00FC5CC7">
          <w:pPr>
            <w:pStyle w:val="TOC1"/>
            <w:tabs>
              <w:tab w:val="right" w:leader="dot" w:pos="9350"/>
            </w:tabs>
            <w:spacing w:line="480" w:lineRule="auto"/>
            <w:rPr>
              <w:rFonts w:asciiTheme="minorHAnsi" w:eastAsiaTheme="minorEastAsia" w:hAnsiTheme="minorHAnsi" w:cstheme="minorBidi"/>
              <w:noProof/>
              <w:sz w:val="22"/>
            </w:rPr>
          </w:pPr>
          <w:hyperlink w:anchor="_Toc499677481" w:history="1">
            <w:r w:rsidR="00FC5CC7" w:rsidRPr="00446E85">
              <w:rPr>
                <w:rStyle w:val="Hyperlink"/>
                <w:noProof/>
              </w:rPr>
              <w:t>Works Cited</w:t>
            </w:r>
            <w:r w:rsidR="00FC5CC7">
              <w:rPr>
                <w:noProof/>
                <w:webHidden/>
              </w:rPr>
              <w:tab/>
            </w:r>
            <w:r w:rsidR="00FC5CC7">
              <w:rPr>
                <w:noProof/>
                <w:webHidden/>
              </w:rPr>
              <w:fldChar w:fldCharType="begin"/>
            </w:r>
            <w:r w:rsidR="00FC5CC7">
              <w:rPr>
                <w:noProof/>
                <w:webHidden/>
              </w:rPr>
              <w:instrText xml:space="preserve"> PAGEREF _Toc499677481 \h </w:instrText>
            </w:r>
            <w:r w:rsidR="00FC5CC7">
              <w:rPr>
                <w:noProof/>
                <w:webHidden/>
              </w:rPr>
            </w:r>
            <w:r w:rsidR="00FC5CC7">
              <w:rPr>
                <w:noProof/>
                <w:webHidden/>
              </w:rPr>
              <w:fldChar w:fldCharType="separate"/>
            </w:r>
            <w:r w:rsidR="00FC5CC7">
              <w:rPr>
                <w:noProof/>
                <w:webHidden/>
              </w:rPr>
              <w:t>6</w:t>
            </w:r>
            <w:r w:rsidR="00FC5CC7">
              <w:rPr>
                <w:noProof/>
                <w:webHidden/>
              </w:rPr>
              <w:fldChar w:fldCharType="end"/>
            </w:r>
          </w:hyperlink>
        </w:p>
        <w:p w14:paraId="073E772D" w14:textId="77777777" w:rsidR="00EE36BB" w:rsidRDefault="00FC5CC7" w:rsidP="00FC5CC7">
          <w:pPr>
            <w:spacing w:line="480" w:lineRule="auto"/>
            <w:sectPr w:rsidR="00EE36BB" w:rsidSect="008775B8">
              <w:footerReference w:type="default" r:id="rId8"/>
              <w:footerReference w:type="first" r:id="rId9"/>
              <w:pgSz w:w="12240" w:h="15840"/>
              <w:pgMar w:top="1440" w:right="1440" w:bottom="1440" w:left="1440" w:header="720" w:footer="720" w:gutter="0"/>
              <w:pgBorders w:offsetFrom="page">
                <w:top w:val="single" w:sz="24" w:space="24" w:color="0070C0"/>
                <w:left w:val="single" w:sz="24" w:space="24" w:color="0070C0"/>
                <w:bottom w:val="single" w:sz="24" w:space="24" w:color="0070C0"/>
                <w:right w:val="single" w:sz="24" w:space="24" w:color="0070C0"/>
              </w:pgBorders>
              <w:pgNumType w:fmt="upperRoman" w:start="1"/>
              <w:cols w:space="720"/>
              <w:docGrid w:linePitch="360"/>
            </w:sectPr>
          </w:pPr>
          <w:r>
            <w:rPr>
              <w:b/>
              <w:bCs/>
              <w:noProof/>
            </w:rPr>
            <w:fldChar w:fldCharType="end"/>
          </w:r>
        </w:p>
      </w:sdtContent>
    </w:sdt>
    <w:p w14:paraId="026EA808" w14:textId="77777777" w:rsidR="00EE36BB" w:rsidRDefault="00EE36BB" w:rsidP="004B14A4">
      <w:pPr>
        <w:pStyle w:val="Heading1"/>
        <w:jc w:val="center"/>
      </w:pPr>
      <w:bookmarkStart w:id="0" w:name="_Toc499677475"/>
      <w:r w:rsidRPr="00C17BD7">
        <w:lastRenderedPageBreak/>
        <w:t>Executive Summary</w:t>
      </w:r>
      <w:bookmarkEnd w:id="0"/>
    </w:p>
    <w:p w14:paraId="6A30F499" w14:textId="77777777" w:rsidR="0019099F" w:rsidRDefault="0019099F" w:rsidP="0019099F">
      <w:pPr>
        <w:spacing w:line="276" w:lineRule="auto"/>
        <w:jc w:val="both"/>
      </w:pPr>
      <w:r>
        <w:t xml:space="preserve">This report seeks to examine the options of, and consideration for, the I.T. infrastructure to be adopted by Renegade Furniture Group (RFG). Small businesses, much like RFG, often lack the same level of IT infrastructure their larger competitors boast. This puts them at a major disadvantage in respect to overall efficiency, security, and collaborative ability. </w:t>
      </w:r>
      <w:commentRangeStart w:id="1"/>
      <w:r>
        <w:t xml:space="preserve">While IT infrastructure is often dismissed as unnecessary due to price concerns, the right solution meets its business’ needs without extraneous expenses. </w:t>
      </w:r>
      <w:commentRangeEnd w:id="1"/>
      <w:r w:rsidR="00CE0A17">
        <w:rPr>
          <w:rStyle w:val="CommentReference"/>
        </w:rPr>
        <w:commentReference w:id="1"/>
      </w:r>
    </w:p>
    <w:p w14:paraId="73248C8A" w14:textId="77777777" w:rsidR="0019099F" w:rsidRDefault="0019099F" w:rsidP="0019099F">
      <w:pPr>
        <w:spacing w:line="276" w:lineRule="auto"/>
        <w:jc w:val="both"/>
      </w:pPr>
      <w:commentRangeStart w:id="2"/>
      <w:r>
        <w:t>The five major sections of this report are as follows:</w:t>
      </w:r>
    </w:p>
    <w:p w14:paraId="5C307DBF" w14:textId="77777777" w:rsidR="0019099F" w:rsidRDefault="0019099F" w:rsidP="0019099F">
      <w:pPr>
        <w:spacing w:line="276" w:lineRule="auto"/>
        <w:jc w:val="both"/>
      </w:pPr>
      <w:r w:rsidRPr="0019099F">
        <w:rPr>
          <w:color w:val="0070C0"/>
        </w:rPr>
        <w:t>•</w:t>
      </w:r>
      <w:r>
        <w:tab/>
      </w:r>
      <w:r w:rsidRPr="0019099F">
        <w:rPr>
          <w:b/>
          <w:color w:val="0070C0"/>
        </w:rPr>
        <w:t>Introduction</w:t>
      </w:r>
      <w:r w:rsidRPr="0019099F">
        <w:rPr>
          <w:color w:val="0070C0"/>
        </w:rPr>
        <w:t xml:space="preserve"> </w:t>
      </w:r>
      <w:r>
        <w:t>– A brief background on RFG and an explanation of the current I.T. situation</w:t>
      </w:r>
    </w:p>
    <w:p w14:paraId="4B54ECB7" w14:textId="77777777" w:rsidR="0019099F" w:rsidRDefault="0019099F" w:rsidP="0019099F">
      <w:pPr>
        <w:spacing w:line="276" w:lineRule="auto"/>
        <w:jc w:val="both"/>
      </w:pPr>
      <w:r w:rsidRPr="0019099F">
        <w:rPr>
          <w:color w:val="0070C0"/>
        </w:rPr>
        <w:t>•</w:t>
      </w:r>
      <w:r>
        <w:tab/>
      </w:r>
      <w:r w:rsidRPr="0019099F">
        <w:rPr>
          <w:b/>
          <w:color w:val="0070C0"/>
        </w:rPr>
        <w:t>I.T. Security</w:t>
      </w:r>
      <w:r w:rsidRPr="0019099F">
        <w:rPr>
          <w:color w:val="0070C0"/>
        </w:rPr>
        <w:t xml:space="preserve"> </w:t>
      </w:r>
      <w:r>
        <w:t xml:space="preserve">– An analysis of current I.T. security-based literature. </w:t>
      </w:r>
    </w:p>
    <w:p w14:paraId="140A0AA4" w14:textId="77777777" w:rsidR="0019099F" w:rsidRDefault="0019099F" w:rsidP="0019099F">
      <w:pPr>
        <w:spacing w:line="276" w:lineRule="auto"/>
        <w:jc w:val="both"/>
      </w:pPr>
      <w:r w:rsidRPr="0019099F">
        <w:rPr>
          <w:color w:val="0070C0"/>
        </w:rPr>
        <w:t>•</w:t>
      </w:r>
      <w:r>
        <w:tab/>
      </w:r>
      <w:r w:rsidRPr="0019099F">
        <w:rPr>
          <w:b/>
          <w:color w:val="0070C0"/>
        </w:rPr>
        <w:t>Options &amp; Needs</w:t>
      </w:r>
      <w:r w:rsidRPr="0019099F">
        <w:rPr>
          <w:color w:val="0070C0"/>
        </w:rPr>
        <w:t xml:space="preserve"> </w:t>
      </w:r>
      <w:r>
        <w:t>– A description of I.T. options and how they compare to RFG’s needs.</w:t>
      </w:r>
    </w:p>
    <w:p w14:paraId="6046E71B" w14:textId="77777777" w:rsidR="0019099F" w:rsidRDefault="0019099F" w:rsidP="0019099F">
      <w:pPr>
        <w:spacing w:line="276" w:lineRule="auto"/>
        <w:ind w:left="720" w:hanging="720"/>
        <w:jc w:val="both"/>
      </w:pPr>
      <w:r w:rsidRPr="0019099F">
        <w:rPr>
          <w:color w:val="0070C0"/>
        </w:rPr>
        <w:t>•</w:t>
      </w:r>
      <w:r>
        <w:tab/>
      </w:r>
      <w:r w:rsidRPr="0019099F">
        <w:rPr>
          <w:b/>
          <w:color w:val="0070C0"/>
        </w:rPr>
        <w:t>Proposed Solution and Expected Benefits</w:t>
      </w:r>
      <w:r w:rsidRPr="0019099F">
        <w:rPr>
          <w:color w:val="0070C0"/>
        </w:rPr>
        <w:t xml:space="preserve"> </w:t>
      </w:r>
      <w:r>
        <w:t xml:space="preserve">– A detailed examination of my official recommended system that explains how each of RFG’s needs will be met. </w:t>
      </w:r>
    </w:p>
    <w:p w14:paraId="1B1CD31F" w14:textId="77777777" w:rsidR="0019099F" w:rsidRDefault="0019099F" w:rsidP="0019099F">
      <w:pPr>
        <w:spacing w:line="276" w:lineRule="auto"/>
        <w:jc w:val="both"/>
      </w:pPr>
      <w:r w:rsidRPr="0019099F">
        <w:rPr>
          <w:color w:val="0070C0"/>
        </w:rPr>
        <w:t>•</w:t>
      </w:r>
      <w:r>
        <w:tab/>
      </w:r>
      <w:r w:rsidRPr="0019099F">
        <w:rPr>
          <w:b/>
          <w:color w:val="0070C0"/>
        </w:rPr>
        <w:t>Conclusion</w:t>
      </w:r>
      <w:r>
        <w:t xml:space="preserve"> – A brief summation of the report.</w:t>
      </w:r>
      <w:commentRangeEnd w:id="2"/>
      <w:r w:rsidR="00CE0A17">
        <w:rPr>
          <w:rStyle w:val="CommentReference"/>
        </w:rPr>
        <w:commentReference w:id="2"/>
      </w:r>
    </w:p>
    <w:p w14:paraId="3BDC1DB6" w14:textId="77777777" w:rsidR="00BD789E" w:rsidRPr="00BD789E" w:rsidRDefault="0019099F" w:rsidP="0019099F">
      <w:pPr>
        <w:spacing w:line="276" w:lineRule="auto"/>
        <w:jc w:val="both"/>
      </w:pPr>
      <w:commentRangeStart w:id="3"/>
      <w:r>
        <w:t>The report finds that a single company-maintained server, running a virtual file server and active directory server within it, will successfully address all of RFC’s needs at a reasonable cost of $400.</w:t>
      </w:r>
      <w:commentRangeEnd w:id="3"/>
      <w:r w:rsidR="00CE0A17">
        <w:rPr>
          <w:rStyle w:val="CommentReference"/>
        </w:rPr>
        <w:commentReference w:id="3"/>
      </w:r>
    </w:p>
    <w:p w14:paraId="066C939B" w14:textId="77777777" w:rsidR="00EE36BB" w:rsidRDefault="00EE36BB" w:rsidP="00CC27EE">
      <w:r>
        <w:br w:type="page"/>
      </w:r>
    </w:p>
    <w:p w14:paraId="0E675589" w14:textId="77777777" w:rsidR="00EE36BB" w:rsidRDefault="00EE36BB" w:rsidP="00CC27EE">
      <w:pPr>
        <w:pStyle w:val="Heading1"/>
      </w:pPr>
      <w:bookmarkStart w:id="4" w:name="_Toc499677476"/>
      <w:r w:rsidRPr="008775B8">
        <w:lastRenderedPageBreak/>
        <w:t>Introduction</w:t>
      </w:r>
      <w:bookmarkEnd w:id="4"/>
    </w:p>
    <w:p w14:paraId="2D493366" w14:textId="77777777" w:rsidR="00191987" w:rsidRDefault="00191987" w:rsidP="00D56682">
      <w:pPr>
        <w:spacing w:line="276" w:lineRule="auto"/>
        <w:jc w:val="both"/>
        <w:rPr>
          <w:rFonts w:cs="Times New Roman"/>
        </w:rPr>
      </w:pPr>
      <w:r>
        <w:rPr>
          <w:rFonts w:cs="Times New Roman"/>
        </w:rPr>
        <w:t>Renegade Furniture Group</w:t>
      </w:r>
      <w:r w:rsidR="0065407C">
        <w:rPr>
          <w:rFonts w:cs="Times New Roman"/>
        </w:rPr>
        <w:t xml:space="preserve"> (RFG)</w:t>
      </w:r>
      <w:r>
        <w:rPr>
          <w:rFonts w:cs="Times New Roman"/>
        </w:rPr>
        <w:t xml:space="preserve">, a small e-commerce business located in Cedarhurst, NY, has provided internet consumers with a convenient means of home furnishing since 1999. </w:t>
      </w:r>
      <w:r w:rsidR="0065407C">
        <w:rPr>
          <w:rFonts w:cs="Times New Roman"/>
        </w:rPr>
        <w:t>T</w:t>
      </w:r>
      <w:r>
        <w:rPr>
          <w:rFonts w:cs="Times New Roman"/>
        </w:rPr>
        <w:t>he company</w:t>
      </w:r>
      <w:r w:rsidR="0065407C">
        <w:rPr>
          <w:rFonts w:cs="Times New Roman"/>
        </w:rPr>
        <w:t xml:space="preserve"> has</w:t>
      </w:r>
      <w:r>
        <w:rPr>
          <w:rFonts w:cs="Times New Roman"/>
        </w:rPr>
        <w:t xml:space="preserve"> expanded </w:t>
      </w:r>
      <w:r w:rsidR="0065407C">
        <w:rPr>
          <w:rFonts w:cs="Times New Roman"/>
        </w:rPr>
        <w:t xml:space="preserve">from its humble start </w:t>
      </w:r>
      <w:r>
        <w:rPr>
          <w:rFonts w:cs="Times New Roman"/>
        </w:rPr>
        <w:t xml:space="preserve">to now include an additional office located in Florida. The expansion, which was publicized in the company newsletter, was </w:t>
      </w:r>
      <w:r w:rsidR="0065407C">
        <w:rPr>
          <w:rFonts w:cs="Times New Roman"/>
        </w:rPr>
        <w:t>well-</w:t>
      </w:r>
      <w:r>
        <w:rPr>
          <w:rFonts w:cs="Times New Roman"/>
        </w:rPr>
        <w:t xml:space="preserve">received </w:t>
      </w:r>
      <w:r w:rsidR="0065407C">
        <w:rPr>
          <w:rFonts w:cs="Times New Roman"/>
        </w:rPr>
        <w:t>by employees</w:t>
      </w:r>
      <w:r>
        <w:rPr>
          <w:rFonts w:cs="Times New Roman"/>
        </w:rPr>
        <w:t xml:space="preserve">. </w:t>
      </w:r>
      <w:commentRangeStart w:id="5"/>
      <w:r>
        <w:rPr>
          <w:rFonts w:cs="Times New Roman"/>
        </w:rPr>
        <w:t xml:space="preserve">However, due to the lack of </w:t>
      </w:r>
      <w:r w:rsidR="00613E33">
        <w:rPr>
          <w:rFonts w:cs="Times New Roman"/>
        </w:rPr>
        <w:t>I.T.</w:t>
      </w:r>
      <w:r>
        <w:rPr>
          <w:rFonts w:cs="Times New Roman"/>
        </w:rPr>
        <w:t xml:space="preserve"> infrastructure, </w:t>
      </w:r>
      <w:r w:rsidR="0065407C">
        <w:rPr>
          <w:rFonts w:cs="Times New Roman"/>
        </w:rPr>
        <w:t>RFG</w:t>
      </w:r>
      <w:r>
        <w:rPr>
          <w:rFonts w:cs="Times New Roman"/>
        </w:rPr>
        <w:t xml:space="preserve"> may </w:t>
      </w:r>
      <w:r w:rsidR="0065407C">
        <w:rPr>
          <w:rFonts w:cs="Times New Roman"/>
        </w:rPr>
        <w:t>experience</w:t>
      </w:r>
      <w:r>
        <w:rPr>
          <w:rFonts w:cs="Times New Roman"/>
        </w:rPr>
        <w:t xml:space="preserve"> some unforeseen problems.</w:t>
      </w:r>
      <w:commentRangeEnd w:id="5"/>
      <w:r w:rsidR="00CE0A17">
        <w:rPr>
          <w:rStyle w:val="CommentReference"/>
        </w:rPr>
        <w:commentReference w:id="5"/>
      </w:r>
    </w:p>
    <w:p w14:paraId="6C45A698" w14:textId="77777777" w:rsidR="007A5F0E" w:rsidRDefault="00191987" w:rsidP="00D56682">
      <w:pPr>
        <w:spacing w:line="276" w:lineRule="auto"/>
        <w:jc w:val="both"/>
        <w:rPr>
          <w:rFonts w:cs="Times New Roman"/>
        </w:rPr>
      </w:pPr>
      <w:r>
        <w:rPr>
          <w:rFonts w:cs="Times New Roman"/>
        </w:rPr>
        <w:t>Renegade’s employees each know one computer to be “theirs”. It contains their personal files which are protected with a password only they know. There is no system in place to connect the computers to one another</w:t>
      </w:r>
      <w:r w:rsidR="00A0658F">
        <w:rPr>
          <w:rFonts w:cs="Times New Roman"/>
        </w:rPr>
        <w:t xml:space="preserve">. This locks users to a single machine, and cripples them should anything unfortunate happen to it. In addition, there is no central resource for file storage. </w:t>
      </w:r>
      <w:r>
        <w:rPr>
          <w:rFonts w:cs="Times New Roman"/>
        </w:rPr>
        <w:t>As a result, files that all employees each need to access get emailed around. This creates a confusing environment with 13 copies of the same file floating around; no two which contain the same information. If this happens in a single office where everyone can see one another, imagine it across two offices hundreds of miles away.</w:t>
      </w:r>
    </w:p>
    <w:p w14:paraId="47150D8E" w14:textId="77777777" w:rsidR="00191987" w:rsidRDefault="00191987" w:rsidP="00D56682">
      <w:pPr>
        <w:spacing w:line="276" w:lineRule="auto"/>
        <w:jc w:val="both"/>
        <w:rPr>
          <w:rFonts w:cs="Times New Roman"/>
        </w:rPr>
      </w:pPr>
      <w:r>
        <w:rPr>
          <w:rFonts w:cs="Times New Roman"/>
        </w:rPr>
        <w:t xml:space="preserve">Many small businesses consider the prospect of </w:t>
      </w:r>
      <w:r w:rsidR="00613E33">
        <w:rPr>
          <w:rFonts w:cs="Times New Roman"/>
        </w:rPr>
        <w:t>I.T.</w:t>
      </w:r>
      <w:r>
        <w:rPr>
          <w:rFonts w:cs="Times New Roman"/>
        </w:rPr>
        <w:t xml:space="preserve"> infrastructure to be costly and unmanageable. However, the proper solution can increase security, functionality, and productivity on an organizational scale. Extraneous expenses can be avoided by keeping scale, cost, and need in mind.</w:t>
      </w:r>
    </w:p>
    <w:p w14:paraId="0DB5CFA4" w14:textId="77777777" w:rsidR="00BD789E" w:rsidRDefault="00BD789E" w:rsidP="00CC27EE"/>
    <w:p w14:paraId="12EB6BE5" w14:textId="77777777" w:rsidR="00BD789E" w:rsidRDefault="00613E33" w:rsidP="00207283">
      <w:pPr>
        <w:pStyle w:val="Heading1"/>
        <w:keepNext/>
      </w:pPr>
      <w:bookmarkStart w:id="6" w:name="_Toc499677477"/>
      <w:r>
        <w:t>I.T. Security</w:t>
      </w:r>
      <w:bookmarkEnd w:id="6"/>
    </w:p>
    <w:p w14:paraId="6C96F533" w14:textId="77777777" w:rsidR="00587A84" w:rsidRDefault="00587A84" w:rsidP="00207283">
      <w:pPr>
        <w:keepNext/>
        <w:spacing w:line="276" w:lineRule="auto"/>
        <w:jc w:val="both"/>
      </w:pPr>
      <w:r>
        <w:t xml:space="preserve">When discussing I.T. infrastructure, security is a very important topic. Every business should take the necessary steps to defend itself, its employees, and its customers. Securing a business, however, is easier said than accomplished. </w:t>
      </w:r>
      <w:commentRangeStart w:id="7"/>
      <w:r w:rsidR="00613E33">
        <w:t>I.T.</w:t>
      </w:r>
      <w:r>
        <w:t xml:space="preserve"> Security can be broken into five components:</w:t>
      </w:r>
      <w:commentRangeEnd w:id="7"/>
      <w:r w:rsidR="00CE0A17">
        <w:rPr>
          <w:rStyle w:val="CommentReference"/>
        </w:rPr>
        <w:commentReference w:id="7"/>
      </w:r>
    </w:p>
    <w:p w14:paraId="76498A87" w14:textId="77777777" w:rsidR="00587A84" w:rsidRDefault="00587A84" w:rsidP="00587A84">
      <w:pPr>
        <w:spacing w:line="276" w:lineRule="auto"/>
        <w:jc w:val="both"/>
      </w:pPr>
      <w:r w:rsidRPr="00587A84">
        <w:rPr>
          <w:b/>
          <w:color w:val="0070C0"/>
        </w:rPr>
        <w:t xml:space="preserve">1. Personnel </w:t>
      </w:r>
      <w:r w:rsidRPr="008435B4">
        <w:rPr>
          <w:b/>
          <w:color w:val="0070C0"/>
        </w:rPr>
        <w:t>Security</w:t>
      </w:r>
      <w:r w:rsidRPr="00587A84">
        <w:rPr>
          <w:color w:val="0070C0"/>
        </w:rPr>
        <w:t xml:space="preserve"> </w:t>
      </w:r>
      <w:r>
        <w:t xml:space="preserve">– Vetting of employees and business partners to minimize theft and tampering from inside the organization. </w:t>
      </w:r>
    </w:p>
    <w:p w14:paraId="7E54578C" w14:textId="77777777" w:rsidR="00587A84" w:rsidRDefault="00587A84" w:rsidP="00587A84">
      <w:pPr>
        <w:spacing w:line="276" w:lineRule="auto"/>
        <w:jc w:val="both"/>
      </w:pPr>
      <w:r w:rsidRPr="00587A84">
        <w:rPr>
          <w:b/>
          <w:color w:val="0070C0"/>
        </w:rPr>
        <w:t>2. Privacy</w:t>
      </w:r>
      <w:r w:rsidRPr="00587A84">
        <w:rPr>
          <w:color w:val="0070C0"/>
        </w:rPr>
        <w:t xml:space="preserve"> </w:t>
      </w:r>
      <w:r>
        <w:t>– Shielding all forms of personal information: names, birthdates, phone numbers, etc. from attack</w:t>
      </w:r>
    </w:p>
    <w:p w14:paraId="04AF9577" w14:textId="77777777" w:rsidR="00587A84" w:rsidRDefault="00587A84" w:rsidP="00587A84">
      <w:pPr>
        <w:spacing w:line="276" w:lineRule="auto"/>
        <w:jc w:val="both"/>
      </w:pPr>
      <w:r w:rsidRPr="00587A84">
        <w:rPr>
          <w:b/>
          <w:color w:val="0070C0"/>
        </w:rPr>
        <w:t>3. Physical Security</w:t>
      </w:r>
      <w:r w:rsidRPr="00587A84">
        <w:rPr>
          <w:color w:val="0070C0"/>
        </w:rPr>
        <w:t xml:space="preserve"> </w:t>
      </w:r>
      <w:r>
        <w:t xml:space="preserve">– Securing company-owned assets by using gates, locks, cameras, and similar measures when appropriate. </w:t>
      </w:r>
    </w:p>
    <w:p w14:paraId="5F05B698" w14:textId="77777777" w:rsidR="00587A84" w:rsidRDefault="00587A84" w:rsidP="00587A84">
      <w:pPr>
        <w:spacing w:line="276" w:lineRule="auto"/>
        <w:jc w:val="both"/>
      </w:pPr>
      <w:r w:rsidRPr="00587A84">
        <w:rPr>
          <w:b/>
          <w:color w:val="0070C0"/>
        </w:rPr>
        <w:t>4. Operational Security</w:t>
      </w:r>
      <w:r w:rsidRPr="00587A84">
        <w:rPr>
          <w:color w:val="0070C0"/>
        </w:rPr>
        <w:t xml:space="preserve"> </w:t>
      </w:r>
      <w:r>
        <w:t>– Defending trade-secrets such as business processes and plans.</w:t>
      </w:r>
    </w:p>
    <w:p w14:paraId="793AC02E" w14:textId="77777777" w:rsidR="00587A84" w:rsidRDefault="00587A84" w:rsidP="00587A84">
      <w:pPr>
        <w:spacing w:line="276" w:lineRule="auto"/>
        <w:jc w:val="both"/>
      </w:pPr>
      <w:r w:rsidRPr="00587A84">
        <w:rPr>
          <w:b/>
          <w:color w:val="0070C0"/>
        </w:rPr>
        <w:t>5. Contingency Planning &amp; Disaster Recovery</w:t>
      </w:r>
      <w:r w:rsidRPr="00587A84">
        <w:rPr>
          <w:color w:val="0070C0"/>
        </w:rPr>
        <w:t xml:space="preserve"> </w:t>
      </w:r>
      <w:r>
        <w:t>– Ensuring that, should the worst occur, the business will be able to resume operations quickly and with minimal losses.</w:t>
      </w:r>
    </w:p>
    <w:p w14:paraId="5DEB922E" w14:textId="77777777" w:rsidR="00BD789E" w:rsidRDefault="00587A84" w:rsidP="00587A84">
      <w:pPr>
        <w:spacing w:line="276" w:lineRule="auto"/>
        <w:jc w:val="both"/>
      </w:pPr>
      <w:r>
        <w:t xml:space="preserve">Ensuring the business has installed safeguards pertaining to each of the categories, lowers total risk immensely. </w:t>
      </w:r>
      <w:r w:rsidR="00EB0ACF">
        <w:t xml:space="preserve">Another large factor to raising company </w:t>
      </w:r>
      <w:r w:rsidR="00613E33">
        <w:t>I.T.</w:t>
      </w:r>
      <w:r w:rsidR="00EB0ACF">
        <w:t xml:space="preserve"> security is proper employee training. E</w:t>
      </w:r>
      <w:r>
        <w:t xml:space="preserve">mployees are the first line of defense a business has. If </w:t>
      </w:r>
      <w:r w:rsidR="00EB0ACF">
        <w:t>they</w:t>
      </w:r>
      <w:r>
        <w:t xml:space="preserve"> identif</w:t>
      </w:r>
      <w:r w:rsidR="00EB0ACF">
        <w:t>y</w:t>
      </w:r>
      <w:r>
        <w:t xml:space="preserve"> an email as malicious before opening it, the business will have side-stepped a potential threat.  </w:t>
      </w:r>
    </w:p>
    <w:p w14:paraId="3153D716" w14:textId="77777777" w:rsidR="00613E33" w:rsidRDefault="00613E33" w:rsidP="00207283">
      <w:pPr>
        <w:pStyle w:val="Heading1"/>
        <w:keepNext/>
      </w:pPr>
      <w:bookmarkStart w:id="8" w:name="_Toc499677478"/>
      <w:r>
        <w:lastRenderedPageBreak/>
        <w:t>Options</w:t>
      </w:r>
      <w:r w:rsidR="00207283">
        <w:t xml:space="preserve"> &amp; Need</w:t>
      </w:r>
      <w:bookmarkEnd w:id="8"/>
    </w:p>
    <w:p w14:paraId="786F41CD" w14:textId="77777777" w:rsidR="00207283" w:rsidRDefault="00207283" w:rsidP="00207283">
      <w:pPr>
        <w:spacing w:line="276" w:lineRule="auto"/>
        <w:jc w:val="both"/>
      </w:pPr>
      <w:r>
        <w:t>Every business, when embarking on an I.T. project, will have many options to choose from. There is no ‘one-size-fits-all’ solution. Today’s experts are torn between physical servers: machines that are kept in or around the business they support, and cloud-based servers: machines that are managed by an external party and kept off-site. Larger businesses will generally benefit more from cloud-based servers as they require less maintenance</w:t>
      </w:r>
      <w:r w:rsidR="00050F96">
        <w:t xml:space="preserve"> and protection</w:t>
      </w:r>
      <w:r>
        <w:t>. On the other hand, physical servers allow more control, and do not incur a monthly cost which is ideal for smaller businesses</w:t>
      </w:r>
      <w:r w:rsidR="0065407C">
        <w:t xml:space="preserve"> like RFG. </w:t>
      </w:r>
    </w:p>
    <w:p w14:paraId="5F3C5B5E" w14:textId="77777777" w:rsidR="00207283" w:rsidRPr="00207283" w:rsidRDefault="00207283" w:rsidP="00207283">
      <w:pPr>
        <w:spacing w:line="276" w:lineRule="auto"/>
        <w:jc w:val="both"/>
      </w:pPr>
      <w:r>
        <w:t>No matter which server-type is picked, it is important to keep the business’ needs in mind. Needs includes size and capability. Size dictates how many users can utilize the solution. A solution that is too large result in wasted power and raises expenses unnecessarily. Conversely, one that is too small may not meet all the business’ needs. Capabilities represent how much functions the solution provides. It is important to note that a business should consider its future needs before deciding on a solution. An expanding business will want a solution that can handle more employees than it currently has.</w:t>
      </w:r>
    </w:p>
    <w:p w14:paraId="298A15C4" w14:textId="77777777" w:rsidR="00613E33" w:rsidRPr="00613E33" w:rsidRDefault="00613E33" w:rsidP="00613E33"/>
    <w:p w14:paraId="3171DA45" w14:textId="77777777" w:rsidR="00BD789E" w:rsidRDefault="00BD789E" w:rsidP="00CC27EE">
      <w:pPr>
        <w:pStyle w:val="Heading1"/>
      </w:pPr>
      <w:bookmarkStart w:id="9" w:name="_Toc499677479"/>
      <w:r>
        <w:t>Proposed Solution</w:t>
      </w:r>
      <w:r w:rsidR="007E6883">
        <w:t xml:space="preserve"> &amp; Expected Benefits</w:t>
      </w:r>
      <w:bookmarkEnd w:id="9"/>
    </w:p>
    <w:p w14:paraId="77CF4947" w14:textId="77777777" w:rsidR="00500FE6" w:rsidRDefault="00500FE6" w:rsidP="00A0658F">
      <w:pPr>
        <w:spacing w:line="276" w:lineRule="auto"/>
        <w:jc w:val="both"/>
      </w:pPr>
      <w:r>
        <w:t>As previously discussed, a physical server suits the needs of RFG much better than a cloud based server would. In addition, the expanding nature of the company calls for a medium-size solution. The server needs to be able to support up to fifty users in up to three different offices. The server will server two functions. Firstly, it will act as a secure Active Directory manager. Secondly, it will store and host company files. Given these facts, my recommendation is the purchase and installation of a ‘Dell PowerEdge T130 Tower Server’</w:t>
      </w:r>
      <w:r w:rsidR="000E3FA4">
        <w:t xml:space="preserve"> at a cost of about $400. </w:t>
      </w:r>
    </w:p>
    <w:p w14:paraId="663B1C2E" w14:textId="77777777" w:rsidR="007E6883" w:rsidRDefault="00500FE6" w:rsidP="00A0658F">
      <w:pPr>
        <w:jc w:val="both"/>
      </w:pPr>
      <w:r>
        <w:t xml:space="preserve">The T130 comes pre-built with a copy of Windows Server 2012. </w:t>
      </w:r>
      <w:r w:rsidR="00A0658F">
        <w:t xml:space="preserve">Windows Server is a special version of the windows operating system designed for security and management. </w:t>
      </w:r>
      <w:r w:rsidR="00DB51C6">
        <w:t>I</w:t>
      </w:r>
      <w:r w:rsidR="00A0658F">
        <w:t>t features the Active Directory Management Tool. That tool will allow RFG to implement Active Directory</w:t>
      </w:r>
      <w:r w:rsidR="00C73583">
        <w:t xml:space="preserve">, which will increase the security of all their computers, </w:t>
      </w:r>
      <w:r w:rsidR="00A0658F">
        <w:t>across all their offices in a few simple steps</w:t>
      </w:r>
      <w:r w:rsidR="00C73583">
        <w:t>.</w:t>
      </w:r>
      <w:r w:rsidR="007E6883">
        <w:t xml:space="preserve"> Active Directory, once implemented, will ensure that no user is tied to any one computer. Should a computer break down, it’s usual user will be able to swap to a new machine with ease. This eliminates the potential inefficiencies brought about by malfunctions. On top of that, it also means an employee will not have to risk brining their old computer with them should they transfer to another branch of RFG.</w:t>
      </w:r>
    </w:p>
    <w:p w14:paraId="04B5066D" w14:textId="77777777" w:rsidR="003B261E" w:rsidRDefault="00DB51C6" w:rsidP="00A0658F">
      <w:pPr>
        <w:jc w:val="both"/>
      </w:pPr>
      <w:r>
        <w:t xml:space="preserve">The T130 also comes equipped with a special software called “VMware </w:t>
      </w:r>
      <w:proofErr w:type="spellStart"/>
      <w:r>
        <w:t>Vsphere</w:t>
      </w:r>
      <w:proofErr w:type="spellEnd"/>
      <w:r>
        <w:t xml:space="preserve">”. VMware </w:t>
      </w:r>
      <w:r w:rsidR="009D0A87">
        <w:t xml:space="preserve">allows the creation of “Virtual Servers”. A virtual server is a server </w:t>
      </w:r>
      <w:r w:rsidR="0081049E">
        <w:t xml:space="preserve">that exists inside of </w:t>
      </w:r>
      <w:r w:rsidR="00A82A58">
        <w:t>another physical</w:t>
      </w:r>
      <w:r w:rsidR="0081049E">
        <w:t xml:space="preserve"> server. </w:t>
      </w:r>
      <w:r w:rsidR="00A82A58">
        <w:t xml:space="preserve">Simply put, it will allow the one T130 to act as two servers at once: </w:t>
      </w:r>
      <w:r w:rsidR="007E6883">
        <w:t xml:space="preserve">one </w:t>
      </w:r>
      <w:r w:rsidR="00A82A58">
        <w:t xml:space="preserve">server for Active Directory and another server for file </w:t>
      </w:r>
      <w:r w:rsidR="007E6883">
        <w:t>hosting</w:t>
      </w:r>
      <w:r w:rsidR="00A82A58">
        <w:t>.</w:t>
      </w:r>
    </w:p>
    <w:p w14:paraId="2FC444C9" w14:textId="77777777" w:rsidR="007E6883" w:rsidRDefault="007E6883" w:rsidP="00A0658F">
      <w:pPr>
        <w:jc w:val="both"/>
      </w:pPr>
      <w:r>
        <w:t>The “file server” will serve the role of storing, backing up, and managing all</w:t>
      </w:r>
      <w:r w:rsidR="000E3FA4">
        <w:t xml:space="preserve"> t</w:t>
      </w:r>
      <w:r>
        <w:t xml:space="preserve">he files that RFG </w:t>
      </w:r>
      <w:r w:rsidR="000E3FA4">
        <w:t xml:space="preserve">employees </w:t>
      </w:r>
      <w:r>
        <w:t xml:space="preserve">use </w:t>
      </w:r>
      <w:r w:rsidR="00C857AC">
        <w:t>every day</w:t>
      </w:r>
      <w:r>
        <w:t xml:space="preserve">. </w:t>
      </w:r>
      <w:r w:rsidR="00C857AC">
        <w:t xml:space="preserve">This functionality will require no special software and can provide a multitude of benefits. Firstly, much like the Active Directory server, it helps if a computer breaks down. With all the files in a single place, </w:t>
      </w:r>
      <w:r w:rsidR="00230942">
        <w:t xml:space="preserve">there will be no need to worry about losing an important document because it was only on one computer. Secondly, it will solve the current collaboration </w:t>
      </w:r>
      <w:r w:rsidR="00230942">
        <w:lastRenderedPageBreak/>
        <w:t>problems. Every employee will be able to access the file server. If a document that multiple people need to look at is on the server, they won’t have to email it to one another. This eliminates the vicious cycle of emailing, changing, versioning, and repeating until a file is inevitabl</w:t>
      </w:r>
      <w:r w:rsidR="00E55711">
        <w:t>y</w:t>
      </w:r>
      <w:r w:rsidR="00230942">
        <w:t xml:space="preserve"> outdated or lost. </w:t>
      </w:r>
      <w:r w:rsidR="00FC5CC7">
        <w:t xml:space="preserve">Finally, the file server will be able to perform automatic back-ups of company data. </w:t>
      </w:r>
      <w:r w:rsidR="00D7223B">
        <w:t xml:space="preserve">Backing-up data is a crucial part of any </w:t>
      </w:r>
      <w:r w:rsidR="00674D38">
        <w:t xml:space="preserve">truly </w:t>
      </w:r>
      <w:r w:rsidR="00D7223B">
        <w:t xml:space="preserve">secure solution. It </w:t>
      </w:r>
      <w:r w:rsidR="00FE598D">
        <w:t xml:space="preserve">will ensure RFG can quickly recover from any sort of data losses. </w:t>
      </w:r>
    </w:p>
    <w:p w14:paraId="178FADE9" w14:textId="77777777" w:rsidR="00230942" w:rsidRDefault="00230942" w:rsidP="00A0658F">
      <w:pPr>
        <w:jc w:val="both"/>
      </w:pPr>
    </w:p>
    <w:p w14:paraId="7E0F83C8" w14:textId="77777777" w:rsidR="003B261E" w:rsidRDefault="003B261E" w:rsidP="00CC27EE">
      <w:pPr>
        <w:pStyle w:val="Heading1"/>
      </w:pPr>
      <w:bookmarkStart w:id="10" w:name="_Toc499677480"/>
      <w:r>
        <w:t>Conclusion</w:t>
      </w:r>
      <w:bookmarkEnd w:id="10"/>
    </w:p>
    <w:p w14:paraId="343F7C14" w14:textId="77777777" w:rsidR="00B96B10" w:rsidRDefault="00D92D36" w:rsidP="00B96B10">
      <w:pPr>
        <w:jc w:val="both"/>
      </w:pPr>
      <w:r>
        <w:t>To conclude</w:t>
      </w:r>
      <w:r w:rsidR="004B14A4">
        <w:t xml:space="preserve">, </w:t>
      </w:r>
      <w:r w:rsidR="00613E33">
        <w:t>I.T.</w:t>
      </w:r>
      <w:r w:rsidR="004B14A4">
        <w:t xml:space="preserve"> infrastructure should</w:t>
      </w:r>
      <w:r w:rsidR="00CE0A17">
        <w:t xml:space="preserve"> be</w:t>
      </w:r>
      <w:bookmarkStart w:id="11" w:name="_GoBack"/>
      <w:bookmarkEnd w:id="11"/>
      <w:r w:rsidR="004B14A4">
        <w:t xml:space="preserve"> important to all businesses. Having the proper solution will allow the operation to run smoothly and efficiency while maintaining the proper degree of security. </w:t>
      </w:r>
      <w:r w:rsidR="00B2770A">
        <w:t>The installation of a physical server, which will host two virtual servers within it, can do just that for Renegade Furniture Company</w:t>
      </w:r>
      <w:r w:rsidR="00C857AC">
        <w:t xml:space="preserve"> at a cost of $400</w:t>
      </w:r>
      <w:r w:rsidR="00B2770A">
        <w:t>.</w:t>
      </w:r>
    </w:p>
    <w:p w14:paraId="0287DED1" w14:textId="77777777" w:rsidR="00707ADF" w:rsidRDefault="00680019" w:rsidP="00B96B10">
      <w:pPr>
        <w:jc w:val="both"/>
      </w:pPr>
      <w:r>
        <w:t xml:space="preserve">The first virtual server, called an “Active Directory” server, </w:t>
      </w:r>
      <w:r w:rsidR="00ED4DA8">
        <w:t>will</w:t>
      </w:r>
      <w:r>
        <w:t xml:space="preserve"> allow employees to </w:t>
      </w:r>
      <w:r w:rsidR="00B96B10">
        <w:t>log into</w:t>
      </w:r>
      <w:r>
        <w:t xml:space="preserve"> any computer</w:t>
      </w:r>
      <w:r w:rsidR="00B96B10">
        <w:t xml:space="preserve"> on the company’s network</w:t>
      </w:r>
      <w:r>
        <w:t xml:space="preserve">. </w:t>
      </w:r>
      <w:r w:rsidR="00B96B10">
        <w:t>Firstly, t</w:t>
      </w:r>
      <w:r>
        <w:t xml:space="preserve">his </w:t>
      </w:r>
      <w:r w:rsidR="00ED4DA8">
        <w:t>will</w:t>
      </w:r>
      <w:r>
        <w:t xml:space="preserve"> </w:t>
      </w:r>
      <w:r w:rsidR="00B96B10">
        <w:t xml:space="preserve">ensure that employees can switch between offices with ease. Secondly, Active Directory will automatically keep a log of when and where employees are logging in. This adds another layer of internal security. </w:t>
      </w:r>
    </w:p>
    <w:p w14:paraId="317B9958" w14:textId="77777777" w:rsidR="003B261E" w:rsidRPr="00CC27EE" w:rsidRDefault="00707ADF" w:rsidP="00B96B10">
      <w:pPr>
        <w:jc w:val="both"/>
      </w:pPr>
      <w:r>
        <w:t xml:space="preserve">The second server, called the “file server”, </w:t>
      </w:r>
      <w:r w:rsidR="00ED4DA8">
        <w:t xml:space="preserve">will allow employees to store all their files in a central location. This capability, in conjunction with the Active Directory server, will ensure that a computer crashing does not derail an employee’s work; or worse. On top of that, </w:t>
      </w:r>
      <w:r w:rsidR="001C6A38">
        <w:t>the files will be accessible by everyone, which eliminates the current problem of emailing, versioning, and losing track of files that need to be shared.</w:t>
      </w:r>
    </w:p>
    <w:p w14:paraId="6DB69F42" w14:textId="77777777" w:rsidR="003B261E" w:rsidRDefault="003B261E" w:rsidP="00CC27EE">
      <w:r>
        <w:br w:type="page"/>
      </w:r>
    </w:p>
    <w:p w14:paraId="1208931A" w14:textId="77777777" w:rsidR="003B261E" w:rsidRPr="003B261E" w:rsidRDefault="003B261E" w:rsidP="00FE598D">
      <w:pPr>
        <w:pStyle w:val="Heading1"/>
        <w:jc w:val="center"/>
      </w:pPr>
      <w:bookmarkStart w:id="12" w:name="_Toc499677481"/>
      <w:r w:rsidRPr="003B261E">
        <w:lastRenderedPageBreak/>
        <w:t>Works Cited</w:t>
      </w:r>
      <w:bookmarkEnd w:id="12"/>
    </w:p>
    <w:p w14:paraId="6E00041D" w14:textId="77777777" w:rsidR="003B261E" w:rsidRDefault="00AD43BF" w:rsidP="00CC27EE">
      <w:pPr>
        <w:ind w:left="630" w:hanging="630"/>
        <w:jc w:val="both"/>
      </w:pPr>
      <w:r w:rsidRPr="00AD43BF">
        <w:t>Brown, M. (2012, March 21). How to choose a server for your small business. Retrieved from www.pcworld.com/article/251993/how_to_choose_a_server_for_your_small_business.html</w:t>
      </w:r>
    </w:p>
    <w:p w14:paraId="11AACB2B" w14:textId="77777777" w:rsidR="00AD43BF" w:rsidRPr="00D92D36" w:rsidRDefault="00AD43BF" w:rsidP="00CC27EE">
      <w:pPr>
        <w:ind w:left="630" w:hanging="630"/>
        <w:jc w:val="both"/>
        <w:rPr>
          <w:sz w:val="4"/>
          <w:szCs w:val="4"/>
        </w:rPr>
      </w:pPr>
    </w:p>
    <w:p w14:paraId="6040E332" w14:textId="77777777" w:rsidR="00AD43BF" w:rsidRDefault="00AD43BF" w:rsidP="00CC27EE">
      <w:pPr>
        <w:ind w:left="630" w:hanging="630"/>
        <w:jc w:val="both"/>
      </w:pPr>
      <w:proofErr w:type="spellStart"/>
      <w:r w:rsidRPr="00AD43BF">
        <w:t>Ferrill</w:t>
      </w:r>
      <w:proofErr w:type="spellEnd"/>
      <w:r w:rsidRPr="00AD43BF">
        <w:t>, S. (2014). A guide to identity and access management solutions. Retrieved from http://www.tomsitpro.com/articles/identity-access-management-solutions,2-813-2.html</w:t>
      </w:r>
    </w:p>
    <w:p w14:paraId="3458E64F" w14:textId="77777777" w:rsidR="00AD43BF" w:rsidRPr="00D92D36" w:rsidRDefault="00AD43BF" w:rsidP="00CC27EE">
      <w:pPr>
        <w:ind w:left="630" w:hanging="630"/>
        <w:jc w:val="both"/>
        <w:rPr>
          <w:sz w:val="4"/>
          <w:szCs w:val="4"/>
        </w:rPr>
      </w:pPr>
    </w:p>
    <w:p w14:paraId="518822D0" w14:textId="77777777" w:rsidR="00AD43BF" w:rsidRPr="00AD43BF" w:rsidRDefault="00AD43BF" w:rsidP="00CC27EE">
      <w:pPr>
        <w:ind w:left="630" w:hanging="630"/>
        <w:jc w:val="both"/>
      </w:pPr>
      <w:r w:rsidRPr="00AD43BF">
        <w:t xml:space="preserve">Mansfield-Devine, S. (2014). Not coping with change. </w:t>
      </w:r>
      <w:r w:rsidRPr="00CC27EE">
        <w:rPr>
          <w:i/>
        </w:rPr>
        <w:t>Network Security, 2014(8)</w:t>
      </w:r>
      <w:r w:rsidRPr="00AD43BF">
        <w:t>, 14 – 17.</w:t>
      </w:r>
    </w:p>
    <w:p w14:paraId="6EAC75A7" w14:textId="77777777" w:rsidR="00AD43BF" w:rsidRPr="00D92D36" w:rsidRDefault="00AD43BF" w:rsidP="00CC27EE">
      <w:pPr>
        <w:ind w:left="630" w:hanging="630"/>
        <w:jc w:val="both"/>
        <w:rPr>
          <w:sz w:val="4"/>
          <w:szCs w:val="4"/>
        </w:rPr>
      </w:pPr>
    </w:p>
    <w:p w14:paraId="692A7DAE" w14:textId="77777777" w:rsidR="00AD43BF" w:rsidRDefault="00AD43BF" w:rsidP="00CC27EE">
      <w:pPr>
        <w:ind w:left="630" w:hanging="630"/>
        <w:jc w:val="both"/>
      </w:pPr>
      <w:r w:rsidRPr="00AD43BF">
        <w:t xml:space="preserve">Maurizio, P. (2017). Information technology in small medium enterprise: Logistic and production process. </w:t>
      </w:r>
      <w:r w:rsidRPr="00CC27EE">
        <w:rPr>
          <w:i/>
        </w:rPr>
        <w:t>Journal of Information &amp; Organization Science, 41(1)</w:t>
      </w:r>
      <w:r w:rsidRPr="00AD43BF">
        <w:t>, 89 – 104.</w:t>
      </w:r>
    </w:p>
    <w:p w14:paraId="1E245959" w14:textId="77777777" w:rsidR="00AD43BF" w:rsidRPr="00D92D36" w:rsidRDefault="00AD43BF" w:rsidP="00CC27EE">
      <w:pPr>
        <w:ind w:left="630" w:hanging="630"/>
        <w:jc w:val="both"/>
        <w:rPr>
          <w:sz w:val="4"/>
        </w:rPr>
      </w:pPr>
    </w:p>
    <w:p w14:paraId="73847CB4" w14:textId="77777777" w:rsidR="00AD43BF" w:rsidRPr="00AD43BF" w:rsidRDefault="00AD43BF" w:rsidP="00CC27EE">
      <w:pPr>
        <w:ind w:left="630" w:hanging="630"/>
        <w:jc w:val="both"/>
      </w:pPr>
      <w:proofErr w:type="spellStart"/>
      <w:r w:rsidRPr="00AD43BF">
        <w:t>Toth</w:t>
      </w:r>
      <w:proofErr w:type="spellEnd"/>
      <w:r w:rsidRPr="00AD43BF">
        <w:t xml:space="preserve">, P, Paulsen, C. (2016). Small business information security: The fundamentals. </w:t>
      </w:r>
      <w:r w:rsidRPr="00CC27EE">
        <w:rPr>
          <w:i/>
        </w:rPr>
        <w:t>National Institute of Standards and Technology, 7621(1)</w:t>
      </w:r>
      <w:r w:rsidRPr="00AD43BF">
        <w:t>.</w:t>
      </w:r>
    </w:p>
    <w:sectPr w:rsidR="00AD43BF" w:rsidRPr="00AD43BF" w:rsidSect="008775B8">
      <w:pgSz w:w="12240" w:h="15840"/>
      <w:pgMar w:top="1440" w:right="1440" w:bottom="1440" w:left="1440" w:header="720" w:footer="720" w:gutter="0"/>
      <w:pgBorders w:offsetFrom="page">
        <w:top w:val="single" w:sz="24" w:space="24" w:color="0070C0"/>
        <w:left w:val="single" w:sz="24" w:space="24" w:color="0070C0"/>
        <w:bottom w:val="single" w:sz="24" w:space="24" w:color="0070C0"/>
        <w:right w:val="single" w:sz="24" w:space="24" w:color="0070C0"/>
      </w:pgBorders>
      <w:pgNumType w:start="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ristopher M. Lotier" w:date="2018-05-02T10:46:00Z" w:initials="KML">
    <w:p w14:paraId="2874BDBC" w14:textId="77777777" w:rsidR="00CE0A17" w:rsidRDefault="00CE0A17">
      <w:pPr>
        <w:pStyle w:val="CommentText"/>
      </w:pPr>
      <w:r>
        <w:rPr>
          <w:rStyle w:val="CommentReference"/>
        </w:rPr>
        <w:annotationRef/>
      </w:r>
      <w:r>
        <w:t>The author does a good job of highlighting practical benefits to his readers. That is, he employs the “you attitude” effectively.</w:t>
      </w:r>
    </w:p>
  </w:comment>
  <w:comment w:id="2" w:author="Kristopher M. Lotier" w:date="2018-05-02T10:47:00Z" w:initials="KML">
    <w:p w14:paraId="219F8CE5" w14:textId="77777777" w:rsidR="00CE0A17" w:rsidRDefault="00CE0A17">
      <w:pPr>
        <w:pStyle w:val="CommentText"/>
      </w:pPr>
      <w:r>
        <w:rPr>
          <w:rStyle w:val="CommentReference"/>
        </w:rPr>
        <w:annotationRef/>
      </w:r>
      <w:r>
        <w:t>Effective use of a bulleted list.</w:t>
      </w:r>
    </w:p>
  </w:comment>
  <w:comment w:id="3" w:author="Kristopher M. Lotier" w:date="2018-05-02T10:47:00Z" w:initials="KML">
    <w:p w14:paraId="00ECFE7E" w14:textId="77777777" w:rsidR="00CE0A17" w:rsidRDefault="00CE0A17">
      <w:pPr>
        <w:pStyle w:val="CommentText"/>
      </w:pPr>
      <w:r>
        <w:rPr>
          <w:rStyle w:val="CommentReference"/>
        </w:rPr>
        <w:annotationRef/>
      </w:r>
      <w:r>
        <w:t>The author is wise to provide a condensed version of his final solution and its expected benefits here.</w:t>
      </w:r>
    </w:p>
  </w:comment>
  <w:comment w:id="5" w:author="Kristopher M. Lotier" w:date="2018-05-02T10:47:00Z" w:initials="KML">
    <w:p w14:paraId="1EEBDE53" w14:textId="77777777" w:rsidR="00CE0A17" w:rsidRDefault="00CE0A17">
      <w:pPr>
        <w:pStyle w:val="CommentText"/>
      </w:pPr>
      <w:r>
        <w:rPr>
          <w:rStyle w:val="CommentReference"/>
        </w:rPr>
        <w:annotationRef/>
      </w:r>
      <w:r>
        <w:t>The author quickly establishes tension (i.e., explains the nature of the problem) here, which should interest readers and hold their attention.</w:t>
      </w:r>
    </w:p>
  </w:comment>
  <w:comment w:id="7" w:author="Kristopher M. Lotier" w:date="2018-05-02T10:48:00Z" w:initials="KML">
    <w:p w14:paraId="59BCD29F" w14:textId="77777777" w:rsidR="00CE0A17" w:rsidRDefault="00CE0A17">
      <w:pPr>
        <w:pStyle w:val="CommentText"/>
      </w:pPr>
      <w:r>
        <w:rPr>
          <w:rStyle w:val="CommentReference"/>
        </w:rPr>
        <w:annotationRef/>
      </w:r>
      <w:r>
        <w:t>Another helpful use of a (well formatted) numbered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74BDBC" w15:done="0"/>
  <w15:commentEx w15:paraId="219F8CE5" w15:done="0"/>
  <w15:commentEx w15:paraId="00ECFE7E" w15:done="0"/>
  <w15:commentEx w15:paraId="1EEBDE53" w15:done="0"/>
  <w15:commentEx w15:paraId="59BCD2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74BDBC" w16cid:durableId="1E941588"/>
  <w16cid:commentId w16cid:paraId="219F8CE5" w16cid:durableId="1E9415AD"/>
  <w16cid:commentId w16cid:paraId="00ECFE7E" w16cid:durableId="1E9415B6"/>
  <w16cid:commentId w16cid:paraId="1EEBDE53" w16cid:durableId="1E9415DD"/>
  <w16cid:commentId w16cid:paraId="59BCD29F" w16cid:durableId="1E9416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A5C38" w14:textId="77777777" w:rsidR="00CC6244" w:rsidRDefault="00CC6244" w:rsidP="00CC27EE">
      <w:r>
        <w:separator/>
      </w:r>
    </w:p>
  </w:endnote>
  <w:endnote w:type="continuationSeparator" w:id="0">
    <w:p w14:paraId="00935857" w14:textId="77777777" w:rsidR="00CC6244" w:rsidRDefault="00CC6244" w:rsidP="00CC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eelawadee UI Semilight">
    <w:panose1 w:val="020B0402040204020203"/>
    <w:charset w:val="00"/>
    <w:family w:val="swiss"/>
    <w:pitch w:val="variable"/>
    <w:sig w:usb0="A3000003" w:usb1="00000000" w:usb2="00010000" w:usb3="00000000" w:csb0="00010101" w:csb1="00000000"/>
  </w:font>
  <w:font w:name="Britannic Bold">
    <w:panose1 w:val="020B0903060703020204"/>
    <w:charset w:val="00"/>
    <w:family w:val="swiss"/>
    <w:pitch w:val="variable"/>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429010"/>
      <w:docPartObj>
        <w:docPartGallery w:val="Page Numbers (Bottom of Page)"/>
        <w:docPartUnique/>
      </w:docPartObj>
    </w:sdtPr>
    <w:sdtEndPr>
      <w:rPr>
        <w:noProof/>
      </w:rPr>
    </w:sdtEndPr>
    <w:sdtContent>
      <w:p w14:paraId="04B734C0" w14:textId="77777777" w:rsidR="00D7223B" w:rsidRDefault="00D7223B" w:rsidP="00D56682">
        <w:pPr>
          <w:pStyle w:val="Footer"/>
          <w:jc w:val="right"/>
        </w:pPr>
        <w:r>
          <w:fldChar w:fldCharType="begin"/>
        </w:r>
        <w:r>
          <w:instrText xml:space="preserve"> PAGE   \* MERGEFORMAT </w:instrText>
        </w:r>
        <w:r>
          <w:fldChar w:fldCharType="separate"/>
        </w:r>
        <w:r w:rsidR="00CE0A17">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50A72" w14:textId="77777777" w:rsidR="00D7223B" w:rsidRDefault="00D7223B" w:rsidP="00CC2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2CAE5" w14:textId="77777777" w:rsidR="00CC6244" w:rsidRDefault="00CC6244" w:rsidP="00CC27EE">
      <w:r>
        <w:separator/>
      </w:r>
    </w:p>
  </w:footnote>
  <w:footnote w:type="continuationSeparator" w:id="0">
    <w:p w14:paraId="4079E55B" w14:textId="77777777" w:rsidR="00CC6244" w:rsidRDefault="00CC6244" w:rsidP="00CC27E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topher M. Lotier">
    <w15:presenceInfo w15:providerId="AD" w15:userId="S-1-5-21-1625334585-3299828225-2092881366-24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o:colormru v:ext="edit" colors="#ffc,#ffffef,#ffffe5,#fff4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BB"/>
    <w:rsid w:val="000272FD"/>
    <w:rsid w:val="00050F96"/>
    <w:rsid w:val="000C28A2"/>
    <w:rsid w:val="000D2FAB"/>
    <w:rsid w:val="000E3FA4"/>
    <w:rsid w:val="0019099F"/>
    <w:rsid w:val="00191987"/>
    <w:rsid w:val="001C6A38"/>
    <w:rsid w:val="00207283"/>
    <w:rsid w:val="00230942"/>
    <w:rsid w:val="002464F6"/>
    <w:rsid w:val="003B261E"/>
    <w:rsid w:val="004B14A4"/>
    <w:rsid w:val="004C6D3E"/>
    <w:rsid w:val="004E68CE"/>
    <w:rsid w:val="00500FE6"/>
    <w:rsid w:val="00551C38"/>
    <w:rsid w:val="0055232C"/>
    <w:rsid w:val="00587A84"/>
    <w:rsid w:val="00594237"/>
    <w:rsid w:val="00613E33"/>
    <w:rsid w:val="0065407C"/>
    <w:rsid w:val="00674D38"/>
    <w:rsid w:val="00680019"/>
    <w:rsid w:val="00692E75"/>
    <w:rsid w:val="00707ADF"/>
    <w:rsid w:val="007A5F0E"/>
    <w:rsid w:val="007E6883"/>
    <w:rsid w:val="0081049E"/>
    <w:rsid w:val="00817E6C"/>
    <w:rsid w:val="008435B4"/>
    <w:rsid w:val="0085137A"/>
    <w:rsid w:val="008775B8"/>
    <w:rsid w:val="008F6C07"/>
    <w:rsid w:val="00987274"/>
    <w:rsid w:val="009D0A87"/>
    <w:rsid w:val="00A0658F"/>
    <w:rsid w:val="00A82A58"/>
    <w:rsid w:val="00AD43BF"/>
    <w:rsid w:val="00B2770A"/>
    <w:rsid w:val="00B96B10"/>
    <w:rsid w:val="00BA35C6"/>
    <w:rsid w:val="00BB06D9"/>
    <w:rsid w:val="00BD789E"/>
    <w:rsid w:val="00C17BD7"/>
    <w:rsid w:val="00C46394"/>
    <w:rsid w:val="00C73583"/>
    <w:rsid w:val="00C857AC"/>
    <w:rsid w:val="00CC27EE"/>
    <w:rsid w:val="00CC6244"/>
    <w:rsid w:val="00CE0A17"/>
    <w:rsid w:val="00D211E6"/>
    <w:rsid w:val="00D56682"/>
    <w:rsid w:val="00D66C38"/>
    <w:rsid w:val="00D7223B"/>
    <w:rsid w:val="00D92D36"/>
    <w:rsid w:val="00D9640B"/>
    <w:rsid w:val="00DB51C6"/>
    <w:rsid w:val="00DB64DC"/>
    <w:rsid w:val="00E11F83"/>
    <w:rsid w:val="00E55711"/>
    <w:rsid w:val="00EB0ACF"/>
    <w:rsid w:val="00EB29C4"/>
    <w:rsid w:val="00ED4DA8"/>
    <w:rsid w:val="00EE36BB"/>
    <w:rsid w:val="00EF406E"/>
    <w:rsid w:val="00F04B8F"/>
    <w:rsid w:val="00FC5CC7"/>
    <w:rsid w:val="00FE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ffffef,#ffffe5,#fff4e5"/>
    </o:shapedefaults>
    <o:shapelayout v:ext="edit">
      <o:idmap v:ext="edit" data="1"/>
    </o:shapelayout>
  </w:shapeDefaults>
  <w:decimalSymbol w:val="."/>
  <w:listSeparator w:val=","/>
  <w14:docId w14:val="3F5678C4"/>
  <w15:chartTrackingRefBased/>
  <w15:docId w15:val="{4C8C66AD-9A25-4361-9D97-3A089FCAC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7EE"/>
    <w:rPr>
      <w:rFonts w:ascii="Garamond" w:hAnsi="Garamond" w:cs="Leelawadee UI Semilight"/>
    </w:rPr>
  </w:style>
  <w:style w:type="paragraph" w:styleId="Heading1">
    <w:name w:val="heading 1"/>
    <w:basedOn w:val="Normal"/>
    <w:next w:val="Normal"/>
    <w:link w:val="Heading1Char"/>
    <w:uiPriority w:val="9"/>
    <w:qFormat/>
    <w:rsid w:val="00CC27EE"/>
    <w:pPr>
      <w:outlineLvl w:val="0"/>
    </w:pPr>
    <w:rPr>
      <w:rFonts w:ascii="Britannic Bold" w:eastAsia="Adobe Gothic Std B" w:hAnsi="Britannic Bold"/>
      <w:color w:val="0070C0"/>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6BB"/>
  </w:style>
  <w:style w:type="paragraph" w:styleId="Footer">
    <w:name w:val="footer"/>
    <w:basedOn w:val="Normal"/>
    <w:link w:val="FooterChar"/>
    <w:uiPriority w:val="99"/>
    <w:unhideWhenUsed/>
    <w:rsid w:val="00EE3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6BB"/>
  </w:style>
  <w:style w:type="character" w:customStyle="1" w:styleId="Heading1Char">
    <w:name w:val="Heading 1 Char"/>
    <w:basedOn w:val="DefaultParagraphFont"/>
    <w:link w:val="Heading1"/>
    <w:uiPriority w:val="9"/>
    <w:rsid w:val="00CC27EE"/>
    <w:rPr>
      <w:rFonts w:ascii="Britannic Bold" w:eastAsia="Adobe Gothic Std B" w:hAnsi="Britannic Bold" w:cs="Leelawadee UI Semilight"/>
      <w:color w:val="0070C0"/>
      <w:sz w:val="32"/>
      <w:u w:val="single"/>
    </w:rPr>
  </w:style>
  <w:style w:type="paragraph" w:styleId="TOCHeading">
    <w:name w:val="TOC Heading"/>
    <w:basedOn w:val="Heading1"/>
    <w:next w:val="Normal"/>
    <w:uiPriority w:val="39"/>
    <w:unhideWhenUsed/>
    <w:qFormat/>
    <w:rsid w:val="00BD789E"/>
    <w:pPr>
      <w:keepNext/>
      <w:keepLines/>
      <w:spacing w:before="240" w:after="0"/>
      <w:outlineLvl w:val="9"/>
    </w:pPr>
    <w:rPr>
      <w:rFonts w:asciiTheme="majorHAnsi" w:eastAsiaTheme="majorEastAsia" w:hAnsiTheme="majorHAnsi" w:cstheme="majorBidi"/>
      <w:color w:val="2F5496" w:themeColor="accent1" w:themeShade="BF"/>
      <w:szCs w:val="32"/>
      <w:u w:val="none"/>
    </w:rPr>
  </w:style>
  <w:style w:type="paragraph" w:styleId="TOC1">
    <w:name w:val="toc 1"/>
    <w:basedOn w:val="Normal"/>
    <w:next w:val="Normal"/>
    <w:autoRedefine/>
    <w:uiPriority w:val="39"/>
    <w:unhideWhenUsed/>
    <w:rsid w:val="00BD789E"/>
    <w:pPr>
      <w:spacing w:after="100"/>
    </w:pPr>
  </w:style>
  <w:style w:type="character" w:styleId="Hyperlink">
    <w:name w:val="Hyperlink"/>
    <w:basedOn w:val="DefaultParagraphFont"/>
    <w:uiPriority w:val="99"/>
    <w:unhideWhenUsed/>
    <w:rsid w:val="00BD789E"/>
    <w:rPr>
      <w:color w:val="0563C1" w:themeColor="hyperlink"/>
      <w:u w:val="single"/>
    </w:rPr>
  </w:style>
  <w:style w:type="character" w:styleId="UnresolvedMention">
    <w:name w:val="Unresolved Mention"/>
    <w:basedOn w:val="DefaultParagraphFont"/>
    <w:uiPriority w:val="99"/>
    <w:semiHidden/>
    <w:unhideWhenUsed/>
    <w:rsid w:val="00AD43BF"/>
    <w:rPr>
      <w:color w:val="808080"/>
      <w:shd w:val="clear" w:color="auto" w:fill="E6E6E6"/>
    </w:rPr>
  </w:style>
  <w:style w:type="paragraph" w:styleId="Title">
    <w:name w:val="Title"/>
    <w:basedOn w:val="Normal"/>
    <w:next w:val="Normal"/>
    <w:link w:val="TitleChar"/>
    <w:uiPriority w:val="10"/>
    <w:qFormat/>
    <w:rsid w:val="00594237"/>
    <w:pPr>
      <w:jc w:val="center"/>
    </w:pPr>
    <w:rPr>
      <w:rFonts w:ascii="Britannic Bold" w:hAnsi="Britannic Bold"/>
      <w:color w:val="0070C0"/>
      <w:sz w:val="80"/>
      <w:szCs w:val="80"/>
    </w:rPr>
  </w:style>
  <w:style w:type="character" w:customStyle="1" w:styleId="TitleChar">
    <w:name w:val="Title Char"/>
    <w:basedOn w:val="DefaultParagraphFont"/>
    <w:link w:val="Title"/>
    <w:uiPriority w:val="10"/>
    <w:rsid w:val="00594237"/>
    <w:rPr>
      <w:rFonts w:ascii="Britannic Bold" w:hAnsi="Britannic Bold" w:cs="Leelawadee UI Semilight"/>
      <w:color w:val="0070C0"/>
      <w:sz w:val="80"/>
      <w:szCs w:val="80"/>
    </w:rPr>
  </w:style>
  <w:style w:type="paragraph" w:styleId="NoSpacing">
    <w:name w:val="No Spacing"/>
    <w:basedOn w:val="Heading1"/>
    <w:uiPriority w:val="1"/>
    <w:qFormat/>
    <w:rsid w:val="00FC5CC7"/>
    <w:rPr>
      <w:u w:val="none"/>
    </w:rPr>
  </w:style>
  <w:style w:type="paragraph" w:styleId="TOC2">
    <w:name w:val="toc 2"/>
    <w:basedOn w:val="Normal"/>
    <w:next w:val="Normal"/>
    <w:autoRedefine/>
    <w:uiPriority w:val="39"/>
    <w:unhideWhenUsed/>
    <w:rsid w:val="00FC5CC7"/>
    <w:pPr>
      <w:spacing w:after="100"/>
      <w:ind w:left="220"/>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FC5CC7"/>
    <w:pPr>
      <w:spacing w:after="100"/>
      <w:ind w:left="440"/>
    </w:pPr>
    <w:rPr>
      <w:rFonts w:asciiTheme="minorHAnsi" w:eastAsiaTheme="minorEastAsia" w:hAnsiTheme="minorHAnsi" w:cs="Times New Roman"/>
      <w:sz w:val="22"/>
    </w:rPr>
  </w:style>
  <w:style w:type="character" w:styleId="CommentReference">
    <w:name w:val="annotation reference"/>
    <w:basedOn w:val="DefaultParagraphFont"/>
    <w:uiPriority w:val="99"/>
    <w:semiHidden/>
    <w:unhideWhenUsed/>
    <w:rsid w:val="00CE0A17"/>
    <w:rPr>
      <w:sz w:val="16"/>
      <w:szCs w:val="16"/>
    </w:rPr>
  </w:style>
  <w:style w:type="paragraph" w:styleId="CommentText">
    <w:name w:val="annotation text"/>
    <w:basedOn w:val="Normal"/>
    <w:link w:val="CommentTextChar"/>
    <w:uiPriority w:val="99"/>
    <w:semiHidden/>
    <w:unhideWhenUsed/>
    <w:rsid w:val="00CE0A17"/>
    <w:pPr>
      <w:spacing w:line="240" w:lineRule="auto"/>
    </w:pPr>
    <w:rPr>
      <w:sz w:val="20"/>
      <w:szCs w:val="20"/>
    </w:rPr>
  </w:style>
  <w:style w:type="character" w:customStyle="1" w:styleId="CommentTextChar">
    <w:name w:val="Comment Text Char"/>
    <w:basedOn w:val="DefaultParagraphFont"/>
    <w:link w:val="CommentText"/>
    <w:uiPriority w:val="99"/>
    <w:semiHidden/>
    <w:rsid w:val="00CE0A17"/>
    <w:rPr>
      <w:rFonts w:ascii="Garamond" w:hAnsi="Garamond" w:cs="Leelawadee UI Semilight"/>
      <w:sz w:val="20"/>
      <w:szCs w:val="20"/>
    </w:rPr>
  </w:style>
  <w:style w:type="paragraph" w:styleId="CommentSubject">
    <w:name w:val="annotation subject"/>
    <w:basedOn w:val="CommentText"/>
    <w:next w:val="CommentText"/>
    <w:link w:val="CommentSubjectChar"/>
    <w:uiPriority w:val="99"/>
    <w:semiHidden/>
    <w:unhideWhenUsed/>
    <w:rsid w:val="00CE0A17"/>
    <w:rPr>
      <w:b/>
      <w:bCs/>
    </w:rPr>
  </w:style>
  <w:style w:type="character" w:customStyle="1" w:styleId="CommentSubjectChar">
    <w:name w:val="Comment Subject Char"/>
    <w:basedOn w:val="CommentTextChar"/>
    <w:link w:val="CommentSubject"/>
    <w:uiPriority w:val="99"/>
    <w:semiHidden/>
    <w:rsid w:val="00CE0A17"/>
    <w:rPr>
      <w:rFonts w:ascii="Garamond" w:hAnsi="Garamond" w:cs="Leelawadee UI Semilight"/>
      <w:b/>
      <w:bCs/>
      <w:sz w:val="20"/>
      <w:szCs w:val="20"/>
    </w:rPr>
  </w:style>
  <w:style w:type="paragraph" w:styleId="BalloonText">
    <w:name w:val="Balloon Text"/>
    <w:basedOn w:val="Normal"/>
    <w:link w:val="BalloonTextChar"/>
    <w:uiPriority w:val="99"/>
    <w:semiHidden/>
    <w:unhideWhenUsed/>
    <w:rsid w:val="00CE0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A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35ACD-463D-4CA4-AA9A-BF04795D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Whitfield</dc:creator>
  <cp:keywords/>
  <dc:description/>
  <cp:lastModifiedBy>Kristopher M. Lotier</cp:lastModifiedBy>
  <cp:revision>3</cp:revision>
  <dcterms:created xsi:type="dcterms:W3CDTF">2018-05-02T13:47:00Z</dcterms:created>
  <dcterms:modified xsi:type="dcterms:W3CDTF">2018-05-02T14:49:00Z</dcterms:modified>
</cp:coreProperties>
</file>